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47CC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大邑县人民医院</w:t>
      </w:r>
    </w:p>
    <w:p w14:paraId="73A03E9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i w:val="0"/>
          <w:iCs w:val="0"/>
          <w:color w:val="000000"/>
          <w:kern w:val="0"/>
          <w:sz w:val="44"/>
          <w:szCs w:val="44"/>
          <w:lang w:val="en-US" w:eastAsia="zh-CN" w:bidi="ar"/>
        </w:rPr>
      </w:pPr>
      <w:r>
        <w:rPr>
          <w:rFonts w:hint="eastAsia" w:ascii="方正小标宋简体" w:hAnsi="方正小标宋简体" w:eastAsia="方正小标宋简体" w:cs="方正小标宋简体"/>
          <w:i w:val="0"/>
          <w:iCs w:val="0"/>
          <w:color w:val="000000"/>
          <w:kern w:val="0"/>
          <w:sz w:val="44"/>
          <w:szCs w:val="44"/>
          <w:lang w:val="en-US" w:eastAsia="zh-CN" w:bidi="ar"/>
        </w:rPr>
        <w:t>充电宝采购项目比选文件</w:t>
      </w:r>
    </w:p>
    <w:p w14:paraId="44768B79">
      <w:pPr>
        <w:pStyle w:val="2"/>
        <w:rPr>
          <w:rFonts w:hint="eastAsia" w:ascii="宋体" w:hAnsi="宋体" w:eastAsia="宋体" w:cs="宋体"/>
          <w:sz w:val="24"/>
          <w:szCs w:val="24"/>
          <w:lang w:val="en-US" w:eastAsia="zh-CN"/>
        </w:rPr>
      </w:pPr>
    </w:p>
    <w:p w14:paraId="293173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一、项目概述：</w:t>
      </w:r>
    </w:p>
    <w:p w14:paraId="7A6D39FD">
      <w:pPr>
        <w:pStyle w:val="2"/>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sz w:val="24"/>
          <w:szCs w:val="32"/>
          <w:lang w:val="en-US" w:eastAsia="zh-CN"/>
        </w:rPr>
      </w:pPr>
      <w:r>
        <w:rPr>
          <w:rFonts w:hint="eastAsia"/>
          <w:sz w:val="24"/>
          <w:szCs w:val="32"/>
          <w:lang w:val="en-US" w:eastAsia="zh-CN"/>
        </w:rPr>
        <w:t>2026年8月19日是第九届“中国医师节”,为进一步增强医院凝聚力，提升广大医师的职业幸福感和自豪感，充分发挥先进的榜样、示范和带动作用，调动广大职工的积极性，现结合我院实际，制定第九届“中国医师节”活动方案。现方案需医师节医生纪念礼品（充电宝）420个。</w:t>
      </w:r>
    </w:p>
    <w:p w14:paraId="41EC9E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sz w:val="24"/>
          <w:szCs w:val="24"/>
          <w:lang w:val="en-US" w:eastAsia="zh-CN"/>
        </w:rPr>
      </w:pPr>
      <w:r>
        <w:rPr>
          <w:rFonts w:hint="eastAsia" w:ascii="宋体" w:hAnsi="宋体" w:eastAsia="宋体" w:cs="宋体"/>
          <w:b/>
          <w:bCs/>
          <w:kern w:val="2"/>
          <w:sz w:val="24"/>
          <w:szCs w:val="24"/>
          <w:lang w:val="en-US" w:eastAsia="zh-CN" w:bidi="ar-SA"/>
        </w:rPr>
        <w:t>二、</w:t>
      </w:r>
      <w:r>
        <w:rPr>
          <w:rFonts w:hint="eastAsia" w:ascii="宋体" w:hAnsi="宋体" w:eastAsia="宋体" w:cs="宋体"/>
          <w:b/>
          <w:bCs/>
          <w:sz w:val="24"/>
          <w:szCs w:val="24"/>
          <w:lang w:val="en-US" w:eastAsia="zh-CN"/>
        </w:rPr>
        <w:t>项目名称：</w:t>
      </w:r>
      <w:r>
        <w:rPr>
          <w:rFonts w:hint="eastAsia" w:ascii="宋体" w:hAnsi="宋体" w:eastAsia="宋体" w:cs="宋体"/>
          <w:i w:val="0"/>
          <w:iCs w:val="0"/>
          <w:color w:val="000000"/>
          <w:kern w:val="0"/>
          <w:sz w:val="24"/>
          <w:szCs w:val="24"/>
          <w:lang w:val="en-US" w:eastAsia="zh-CN" w:bidi="ar"/>
        </w:rPr>
        <w:t>充电宝采购项目</w:t>
      </w:r>
    </w:p>
    <w:p w14:paraId="0D87C4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eastAsia="宋体" w:cs="宋体"/>
          <w:b/>
          <w:bCs/>
          <w:sz w:val="24"/>
          <w:szCs w:val="24"/>
          <w:lang w:val="en-US" w:eastAsia="zh-CN"/>
        </w:rPr>
        <w:t>项目预算：</w:t>
      </w:r>
      <w:r>
        <w:rPr>
          <w:rFonts w:hint="eastAsia" w:ascii="宋体" w:hAnsi="宋体" w:eastAsia="宋体" w:cs="宋体"/>
          <w:sz w:val="24"/>
          <w:szCs w:val="24"/>
          <w:lang w:val="en-US" w:eastAsia="zh-CN"/>
        </w:rPr>
        <w:t>3.36万元</w:t>
      </w:r>
    </w:p>
    <w:p w14:paraId="72A1CE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四、</w:t>
      </w:r>
      <w:r>
        <w:rPr>
          <w:rFonts w:hint="eastAsia" w:ascii="宋体" w:hAnsi="宋体" w:eastAsia="宋体" w:cs="宋体"/>
          <w:b/>
          <w:bCs/>
          <w:sz w:val="24"/>
          <w:szCs w:val="24"/>
          <w:lang w:val="en-US" w:eastAsia="zh-CN"/>
        </w:rPr>
        <w:t>采购清单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294"/>
        <w:gridCol w:w="1294"/>
        <w:gridCol w:w="1294"/>
        <w:gridCol w:w="1294"/>
        <w:gridCol w:w="1295"/>
        <w:gridCol w:w="1295"/>
      </w:tblGrid>
      <w:tr w14:paraId="3D97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Pr>
          <w:p w14:paraId="1856045D">
            <w:pPr>
              <w:keepNext w:val="0"/>
              <w:keepLines w:val="0"/>
              <w:pageBreakBefore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货物名称</w:t>
            </w:r>
          </w:p>
        </w:tc>
        <w:tc>
          <w:tcPr>
            <w:tcW w:w="1294" w:type="dxa"/>
          </w:tcPr>
          <w:p w14:paraId="6E2AC506">
            <w:pPr>
              <w:keepNext w:val="0"/>
              <w:keepLines w:val="0"/>
              <w:pageBreakBefore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规格</w:t>
            </w:r>
          </w:p>
        </w:tc>
        <w:tc>
          <w:tcPr>
            <w:tcW w:w="1294" w:type="dxa"/>
            <w:shd w:val="clear" w:color="auto" w:fill="auto"/>
            <w:vAlign w:val="top"/>
          </w:tcPr>
          <w:p w14:paraId="072DB9D4">
            <w:pPr>
              <w:keepNext w:val="0"/>
              <w:keepLines w:val="0"/>
              <w:pageBreakBefore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数量</w:t>
            </w:r>
          </w:p>
        </w:tc>
        <w:tc>
          <w:tcPr>
            <w:tcW w:w="1294" w:type="dxa"/>
            <w:shd w:val="clear" w:color="auto" w:fill="auto"/>
            <w:vAlign w:val="top"/>
          </w:tcPr>
          <w:p w14:paraId="59070D7B">
            <w:pPr>
              <w:keepNext w:val="0"/>
              <w:keepLines w:val="0"/>
              <w:pageBreakBefore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单位</w:t>
            </w:r>
          </w:p>
        </w:tc>
        <w:tc>
          <w:tcPr>
            <w:tcW w:w="1294" w:type="dxa"/>
            <w:shd w:val="clear" w:color="auto" w:fill="auto"/>
            <w:vAlign w:val="top"/>
          </w:tcPr>
          <w:p w14:paraId="36495D57">
            <w:pPr>
              <w:keepNext w:val="0"/>
              <w:keepLines w:val="0"/>
              <w:pageBreakBefore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单价最高限价</w:t>
            </w:r>
          </w:p>
        </w:tc>
        <w:tc>
          <w:tcPr>
            <w:tcW w:w="1295" w:type="dxa"/>
            <w:shd w:val="clear" w:color="auto" w:fill="auto"/>
            <w:vAlign w:val="top"/>
          </w:tcPr>
          <w:p w14:paraId="62065A05">
            <w:pPr>
              <w:keepNext w:val="0"/>
              <w:keepLines w:val="0"/>
              <w:pageBreakBefore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总价最高限价</w:t>
            </w:r>
          </w:p>
        </w:tc>
        <w:tc>
          <w:tcPr>
            <w:tcW w:w="1295" w:type="dxa"/>
            <w:shd w:val="clear" w:color="auto" w:fill="auto"/>
            <w:vAlign w:val="top"/>
          </w:tcPr>
          <w:p w14:paraId="71F6367C">
            <w:pPr>
              <w:keepNext w:val="0"/>
              <w:keepLines w:val="0"/>
              <w:pageBreakBefore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备注</w:t>
            </w:r>
          </w:p>
        </w:tc>
      </w:tr>
      <w:tr w14:paraId="62E1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Pr>
          <w:p w14:paraId="0ED9C6C1">
            <w:pPr>
              <w:keepNext w:val="0"/>
              <w:keepLines w:val="0"/>
              <w:pageBreakBefore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充电宝</w:t>
            </w:r>
          </w:p>
        </w:tc>
        <w:tc>
          <w:tcPr>
            <w:tcW w:w="1294" w:type="dxa"/>
          </w:tcPr>
          <w:p w14:paraId="558FFBBD">
            <w:pPr>
              <w:keepNext w:val="0"/>
              <w:keepLines w:val="0"/>
              <w:pageBreakBefore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10000毫安</w:t>
            </w:r>
          </w:p>
        </w:tc>
        <w:tc>
          <w:tcPr>
            <w:tcW w:w="1294" w:type="dxa"/>
            <w:shd w:val="clear" w:color="auto" w:fill="auto"/>
            <w:vAlign w:val="top"/>
          </w:tcPr>
          <w:p w14:paraId="0BAE0E3C">
            <w:pPr>
              <w:keepNext w:val="0"/>
              <w:keepLines w:val="0"/>
              <w:pageBreakBefore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420</w:t>
            </w:r>
          </w:p>
        </w:tc>
        <w:tc>
          <w:tcPr>
            <w:tcW w:w="1294" w:type="dxa"/>
            <w:shd w:val="clear" w:color="auto" w:fill="auto"/>
            <w:vAlign w:val="top"/>
          </w:tcPr>
          <w:p w14:paraId="34858247">
            <w:pPr>
              <w:keepNext w:val="0"/>
              <w:keepLines w:val="0"/>
              <w:pageBreakBefore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个</w:t>
            </w:r>
          </w:p>
        </w:tc>
        <w:tc>
          <w:tcPr>
            <w:tcW w:w="1294" w:type="dxa"/>
          </w:tcPr>
          <w:p w14:paraId="5C755257">
            <w:pPr>
              <w:keepNext w:val="0"/>
              <w:keepLines w:val="0"/>
              <w:pageBreakBefore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80元</w:t>
            </w:r>
          </w:p>
        </w:tc>
        <w:tc>
          <w:tcPr>
            <w:tcW w:w="1295" w:type="dxa"/>
          </w:tcPr>
          <w:p w14:paraId="17C7BEEC">
            <w:pPr>
              <w:keepNext w:val="0"/>
              <w:keepLines w:val="0"/>
              <w:pageBreakBefore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3.36万元</w:t>
            </w:r>
          </w:p>
        </w:tc>
        <w:tc>
          <w:tcPr>
            <w:tcW w:w="1295" w:type="dxa"/>
          </w:tcPr>
          <w:p w14:paraId="0295AA46">
            <w:pPr>
              <w:keepNext w:val="0"/>
              <w:keepLines w:val="0"/>
              <w:pageBreakBefore w:val="0"/>
              <w:numPr>
                <w:ilvl w:val="0"/>
                <w:numId w:val="0"/>
              </w:numPr>
              <w:kinsoku/>
              <w:wordWrap/>
              <w:overflowPunct/>
              <w:topLinePunct w:val="0"/>
              <w:autoSpaceDE/>
              <w:autoSpaceDN/>
              <w:bidi w:val="0"/>
              <w:adjustRightInd/>
              <w:snapToGrid/>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kern w:val="2"/>
                <w:sz w:val="24"/>
                <w:szCs w:val="24"/>
                <w:vertAlign w:val="baseline"/>
                <w:lang w:val="en-US" w:eastAsia="zh-CN" w:bidi="ar-SA"/>
              </w:rPr>
              <w:t>根据采购人的需求定制logo</w:t>
            </w:r>
          </w:p>
        </w:tc>
      </w:tr>
    </w:tbl>
    <w:p w14:paraId="0CCD60D0">
      <w:pPr>
        <w:pStyle w:val="2"/>
        <w:numPr>
          <w:ilvl w:val="0"/>
          <w:numId w:val="0"/>
        </w:numPr>
        <w:rPr>
          <w:rFonts w:hint="eastAsia"/>
          <w:lang w:val="en-US" w:eastAsia="zh-CN"/>
        </w:rPr>
      </w:pPr>
    </w:p>
    <w:p w14:paraId="6B00EBF7">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240" w:lineRule="auto"/>
        <w:ind w:left="0"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color w:val="000000"/>
          <w:kern w:val="0"/>
          <w:sz w:val="24"/>
          <w:szCs w:val="24"/>
          <w:lang w:val="en-US" w:eastAsia="zh-CN"/>
        </w:rPr>
        <w:t>▲五</w:t>
      </w:r>
      <w:r>
        <w:rPr>
          <w:rFonts w:hint="eastAsia" w:ascii="宋体" w:hAnsi="宋体" w:eastAsia="宋体" w:cs="宋体"/>
          <w:b/>
          <w:bCs/>
          <w:kern w:val="2"/>
          <w:sz w:val="24"/>
          <w:szCs w:val="24"/>
          <w:lang w:val="en-US" w:eastAsia="zh-CN" w:bidi="ar-SA"/>
        </w:rPr>
        <w:t>、</w:t>
      </w:r>
      <w:r>
        <w:rPr>
          <w:rFonts w:hint="eastAsia" w:ascii="宋体" w:hAnsi="宋体" w:eastAsia="宋体" w:cs="宋体"/>
          <w:b/>
          <w:bCs/>
          <w:sz w:val="24"/>
          <w:szCs w:val="24"/>
          <w:lang w:val="en-US" w:eastAsia="zh-CN"/>
        </w:rPr>
        <w:t>技术参数要求</w:t>
      </w:r>
    </w:p>
    <w:p w14:paraId="692F297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（一）容量与航空合规</w:t>
      </w:r>
    </w:p>
    <w:p w14:paraId="46896A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1.</w:t>
      </w:r>
      <w:r>
        <w:rPr>
          <w:rFonts w:hint="eastAsia" w:ascii="宋体" w:hAnsi="宋体" w:eastAsia="宋体" w:cs="宋体"/>
          <w:b w:val="0"/>
          <w:bCs w:val="0"/>
          <w:color w:val="000000"/>
          <w:sz w:val="24"/>
          <w:szCs w:val="24"/>
        </w:rPr>
        <w:t>额定容量：</w:t>
      </w:r>
      <w:r>
        <w:rPr>
          <w:rStyle w:val="11"/>
          <w:rFonts w:hint="eastAsia" w:ascii="宋体" w:hAnsi="宋体" w:eastAsia="宋体" w:cs="宋体"/>
          <w:b w:val="0"/>
          <w:bCs w:val="0"/>
          <w:color w:val="000000"/>
          <w:sz w:val="24"/>
          <w:szCs w:val="24"/>
        </w:rPr>
        <w:t>10000mAh</w:t>
      </w:r>
      <w:r>
        <w:rPr>
          <w:rFonts w:hint="eastAsia" w:ascii="宋体" w:hAnsi="宋体" w:eastAsia="宋体" w:cs="宋体"/>
          <w:b w:val="0"/>
          <w:bCs w:val="0"/>
          <w:color w:val="000000"/>
          <w:sz w:val="24"/>
          <w:szCs w:val="24"/>
        </w:rPr>
        <w:t>，完全符合民航局随身登机携带标准，可直接带上飞机，无需托运；</w:t>
      </w:r>
    </w:p>
    <w:p w14:paraId="53E87D4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2.</w:t>
      </w:r>
      <w:r>
        <w:rPr>
          <w:rFonts w:hint="eastAsia" w:ascii="宋体" w:hAnsi="宋体" w:eastAsia="宋体" w:cs="宋体"/>
          <w:b w:val="0"/>
          <w:bCs w:val="0"/>
          <w:color w:val="000000"/>
          <w:sz w:val="24"/>
          <w:szCs w:val="24"/>
        </w:rPr>
        <w:t>整机净重：</w:t>
      </w:r>
      <w:r>
        <w:rPr>
          <w:rStyle w:val="11"/>
          <w:rFonts w:hint="eastAsia" w:ascii="宋体" w:hAnsi="宋体" w:eastAsia="宋体" w:cs="宋体"/>
          <w:b w:val="0"/>
          <w:bCs w:val="0"/>
          <w:color w:val="000000"/>
          <w:sz w:val="24"/>
          <w:szCs w:val="24"/>
        </w:rPr>
        <w:t>严格小于 300g</w:t>
      </w:r>
      <w:r>
        <w:rPr>
          <w:rFonts w:hint="eastAsia" w:ascii="宋体" w:hAnsi="宋体" w:eastAsia="宋体" w:cs="宋体"/>
          <w:b w:val="0"/>
          <w:bCs w:val="0"/>
          <w:color w:val="000000"/>
          <w:sz w:val="24"/>
          <w:szCs w:val="24"/>
        </w:rPr>
        <w:t>，便携轻量化设计。</w:t>
      </w:r>
    </w:p>
    <w:p w14:paraId="5F66BA8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（二）自带线材结构</w:t>
      </w:r>
    </w:p>
    <w:p w14:paraId="38BFAB9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1.</w:t>
      </w:r>
      <w:r>
        <w:rPr>
          <w:rFonts w:hint="eastAsia" w:ascii="宋体" w:hAnsi="宋体" w:eastAsia="宋体" w:cs="宋体"/>
          <w:b w:val="0"/>
          <w:bCs w:val="0"/>
          <w:color w:val="000000"/>
          <w:sz w:val="24"/>
          <w:szCs w:val="24"/>
        </w:rPr>
        <w:t>机身</w:t>
      </w:r>
      <w:r>
        <w:rPr>
          <w:rStyle w:val="11"/>
          <w:rFonts w:hint="eastAsia" w:ascii="宋体" w:hAnsi="宋体" w:eastAsia="宋体" w:cs="宋体"/>
          <w:b w:val="0"/>
          <w:bCs w:val="0"/>
          <w:color w:val="000000"/>
          <w:sz w:val="24"/>
          <w:szCs w:val="24"/>
        </w:rPr>
        <w:t>内置集成 3 条不可分离、不可外接的一体式收纳数据线</w:t>
      </w:r>
      <w:r>
        <w:rPr>
          <w:rFonts w:hint="eastAsia" w:ascii="宋体" w:hAnsi="宋体" w:eastAsia="宋体" w:cs="宋体"/>
          <w:b w:val="0"/>
          <w:bCs w:val="0"/>
          <w:color w:val="000000"/>
          <w:sz w:val="24"/>
          <w:szCs w:val="24"/>
        </w:rPr>
        <w:t>，分别为：Type-C 输出线、Micro USB（Type-B）输出线、苹果 Lightning 输出线；</w:t>
      </w:r>
    </w:p>
    <w:p w14:paraId="3FF5C3F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2.</w:t>
      </w:r>
      <w:r>
        <w:rPr>
          <w:rFonts w:hint="eastAsia" w:ascii="宋体" w:hAnsi="宋体" w:eastAsia="宋体" w:cs="宋体"/>
          <w:b w:val="0"/>
          <w:bCs w:val="0"/>
          <w:color w:val="000000"/>
          <w:sz w:val="24"/>
          <w:szCs w:val="24"/>
        </w:rPr>
        <w:t>三条线材全部可完整收纳于充电宝机身凹槽内，无外置脱落风险，线材与主机一体化不可拆卸。</w:t>
      </w:r>
    </w:p>
    <w:p w14:paraId="22E6535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（三）输出端口配置（三路独立输出）</w:t>
      </w:r>
    </w:p>
    <w:p w14:paraId="7584BC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right="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0"/>
          <w:sz w:val="24"/>
          <w:szCs w:val="24"/>
          <w:lang w:val="en-US" w:eastAsia="zh-CN" w:bidi="ar"/>
        </w:rPr>
        <w:t>整机共计三路输出：</w:t>
      </w:r>
    </w:p>
    <w:p w14:paraId="528803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1.</w:t>
      </w:r>
      <w:r>
        <w:rPr>
          <w:rFonts w:hint="eastAsia" w:ascii="宋体" w:hAnsi="宋体" w:eastAsia="宋体" w:cs="宋体"/>
          <w:b w:val="0"/>
          <w:bCs w:val="0"/>
          <w:color w:val="000000"/>
          <w:sz w:val="24"/>
          <w:szCs w:val="24"/>
        </w:rPr>
        <w:t>内置集成 Type-C 自带快充输出线；</w:t>
      </w:r>
    </w:p>
    <w:p w14:paraId="08A6A44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2.</w:t>
      </w:r>
      <w:r>
        <w:rPr>
          <w:rFonts w:hint="eastAsia" w:ascii="宋体" w:hAnsi="宋体" w:eastAsia="宋体" w:cs="宋体"/>
          <w:b w:val="0"/>
          <w:bCs w:val="0"/>
          <w:color w:val="000000"/>
          <w:sz w:val="24"/>
          <w:szCs w:val="24"/>
        </w:rPr>
        <w:t>标准 USB-A 快充输出接口；</w:t>
      </w:r>
    </w:p>
    <w:p w14:paraId="430D0CB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3.</w:t>
      </w:r>
      <w:r>
        <w:rPr>
          <w:rFonts w:hint="eastAsia" w:ascii="宋体" w:hAnsi="宋体" w:eastAsia="宋体" w:cs="宋体"/>
          <w:b w:val="0"/>
          <w:bCs w:val="0"/>
          <w:color w:val="000000"/>
          <w:sz w:val="24"/>
          <w:szCs w:val="24"/>
        </w:rPr>
        <w:t>Type-C 双向快充公用接口（支持输入 + 输出复用）。</w:t>
      </w:r>
    </w:p>
    <w:p w14:paraId="67DC98D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（四）快充功率与协议兼容</w:t>
      </w:r>
    </w:p>
    <w:p w14:paraId="25042F4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1.</w:t>
      </w:r>
      <w:r>
        <w:rPr>
          <w:rFonts w:hint="eastAsia" w:ascii="宋体" w:hAnsi="宋体" w:eastAsia="宋体" w:cs="宋体"/>
          <w:b w:val="0"/>
          <w:bCs w:val="0"/>
          <w:color w:val="000000"/>
          <w:sz w:val="24"/>
          <w:szCs w:val="24"/>
        </w:rPr>
        <w:t>最大输出功率：</w:t>
      </w:r>
      <w:r>
        <w:rPr>
          <w:rStyle w:val="11"/>
          <w:rFonts w:hint="eastAsia" w:ascii="宋体" w:hAnsi="宋体" w:eastAsia="宋体" w:cs="宋体"/>
          <w:b w:val="0"/>
          <w:bCs w:val="0"/>
          <w:color w:val="000000"/>
          <w:sz w:val="24"/>
          <w:szCs w:val="24"/>
        </w:rPr>
        <w:t>≥1</w:t>
      </w:r>
      <w:r>
        <w:rPr>
          <w:rStyle w:val="11"/>
          <w:rFonts w:hint="eastAsia" w:ascii="宋体" w:hAnsi="宋体" w:eastAsia="宋体" w:cs="宋体"/>
          <w:b w:val="0"/>
          <w:bCs w:val="0"/>
          <w:color w:val="000000"/>
          <w:sz w:val="24"/>
          <w:szCs w:val="24"/>
          <w:lang w:val="en-US" w:eastAsia="zh-CN"/>
        </w:rPr>
        <w:t>8</w:t>
      </w:r>
      <w:r>
        <w:rPr>
          <w:rStyle w:val="11"/>
          <w:rFonts w:hint="eastAsia" w:ascii="宋体" w:hAnsi="宋体" w:eastAsia="宋体" w:cs="宋体"/>
          <w:b w:val="0"/>
          <w:bCs w:val="0"/>
          <w:color w:val="000000"/>
          <w:sz w:val="24"/>
          <w:szCs w:val="24"/>
        </w:rPr>
        <w:t>W 快充输出</w:t>
      </w:r>
      <w:r>
        <w:rPr>
          <w:rFonts w:hint="eastAsia" w:ascii="宋体" w:hAnsi="宋体" w:eastAsia="宋体" w:cs="宋体"/>
          <w:b w:val="0"/>
          <w:bCs w:val="0"/>
          <w:color w:val="000000"/>
          <w:sz w:val="24"/>
          <w:szCs w:val="24"/>
        </w:rPr>
        <w:t>；</w:t>
      </w:r>
    </w:p>
    <w:p w14:paraId="337D090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2.</w:t>
      </w:r>
      <w:r>
        <w:rPr>
          <w:rFonts w:hint="eastAsia" w:ascii="宋体" w:hAnsi="宋体" w:eastAsia="宋体" w:cs="宋体"/>
          <w:b w:val="0"/>
          <w:bCs w:val="0"/>
          <w:color w:val="000000"/>
          <w:sz w:val="24"/>
          <w:szCs w:val="24"/>
        </w:rPr>
        <w:t>兼容主流快充协议：PD、QC、FCP、SCP、AFC、PPS、苹果 20W PD 快充等，适配苹果、华为、小米、OPPO、vivo、三星等市面主流智能手机；</w:t>
      </w:r>
    </w:p>
    <w:p w14:paraId="2E22552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3.</w:t>
      </w:r>
      <w:r>
        <w:rPr>
          <w:rFonts w:hint="eastAsia" w:ascii="宋体" w:hAnsi="宋体" w:eastAsia="宋体" w:cs="宋体"/>
          <w:b w:val="0"/>
          <w:bCs w:val="0"/>
          <w:color w:val="000000"/>
          <w:sz w:val="24"/>
          <w:szCs w:val="24"/>
        </w:rPr>
        <w:t>Type-C 接口为双向快充口。</w:t>
      </w:r>
    </w:p>
    <w:p w14:paraId="3C70588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（五）电芯与安全防护</w:t>
      </w:r>
    </w:p>
    <w:p w14:paraId="5431C6E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1.</w:t>
      </w:r>
      <w:r>
        <w:rPr>
          <w:rFonts w:hint="eastAsia" w:ascii="宋体" w:hAnsi="宋体" w:eastAsia="宋体" w:cs="宋体"/>
          <w:b w:val="0"/>
          <w:bCs w:val="0"/>
          <w:color w:val="000000"/>
          <w:sz w:val="24"/>
          <w:szCs w:val="24"/>
        </w:rPr>
        <w:t>电芯类型：采用</w:t>
      </w:r>
      <w:r>
        <w:rPr>
          <w:rStyle w:val="11"/>
          <w:rFonts w:hint="eastAsia" w:ascii="宋体" w:hAnsi="宋体" w:eastAsia="宋体" w:cs="宋体"/>
          <w:b w:val="0"/>
          <w:bCs w:val="0"/>
          <w:color w:val="000000"/>
          <w:sz w:val="24"/>
          <w:szCs w:val="24"/>
        </w:rPr>
        <w:t>锂聚合物软包电芯</w:t>
      </w:r>
      <w:r>
        <w:rPr>
          <w:rFonts w:hint="eastAsia" w:ascii="宋体" w:hAnsi="宋体" w:eastAsia="宋体" w:cs="宋体"/>
          <w:b w:val="0"/>
          <w:bCs w:val="0"/>
          <w:color w:val="000000"/>
          <w:sz w:val="24"/>
          <w:szCs w:val="24"/>
        </w:rPr>
        <w:t>，杜绝 18650 圆柱电芯；</w:t>
      </w:r>
    </w:p>
    <w:p w14:paraId="319FEA3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2.</w:t>
      </w:r>
      <w:r>
        <w:rPr>
          <w:rFonts w:hint="eastAsia" w:ascii="宋体" w:hAnsi="宋体" w:eastAsia="宋体" w:cs="宋体"/>
          <w:b w:val="0"/>
          <w:bCs w:val="0"/>
          <w:color w:val="000000"/>
          <w:sz w:val="24"/>
          <w:szCs w:val="24"/>
        </w:rPr>
        <w:t>智能安全电路：内置过充、过放、过流、短路、过热、过压、过载</w:t>
      </w:r>
      <w:r>
        <w:rPr>
          <w:rFonts w:hint="eastAsia" w:ascii="宋体" w:hAnsi="宋体" w:eastAsia="宋体" w:cs="宋体"/>
          <w:b w:val="0"/>
          <w:bCs w:val="0"/>
          <w:color w:val="000000"/>
          <w:sz w:val="24"/>
          <w:szCs w:val="24"/>
          <w:lang w:val="en-US" w:eastAsia="zh-CN"/>
        </w:rPr>
        <w:t>等</w:t>
      </w:r>
      <w:r>
        <w:rPr>
          <w:rFonts w:hint="eastAsia" w:ascii="宋体" w:hAnsi="宋体" w:eastAsia="宋体" w:cs="宋体"/>
          <w:b w:val="0"/>
          <w:bCs w:val="0"/>
          <w:color w:val="000000"/>
          <w:sz w:val="24"/>
          <w:szCs w:val="24"/>
        </w:rPr>
        <w:t>安全保护系统；</w:t>
      </w:r>
    </w:p>
    <w:p w14:paraId="00C7048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3.</w:t>
      </w:r>
      <w:r>
        <w:rPr>
          <w:rFonts w:hint="eastAsia" w:ascii="宋体" w:hAnsi="宋体" w:eastAsia="宋体" w:cs="宋体"/>
          <w:b w:val="0"/>
          <w:bCs w:val="0"/>
          <w:color w:val="000000"/>
          <w:sz w:val="24"/>
          <w:szCs w:val="24"/>
        </w:rPr>
        <w:t>资质认证：必须具备国家 3C 强制认证、UN38.3 航空运输安全认证、RoHS 环保认证，提供证书复印件。</w:t>
      </w:r>
    </w:p>
    <w:p w14:paraId="06C3D24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（六）附加通用要求</w:t>
      </w:r>
    </w:p>
    <w:p w14:paraId="222E91B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1.</w:t>
      </w:r>
      <w:r>
        <w:rPr>
          <w:rFonts w:hint="eastAsia" w:ascii="宋体" w:hAnsi="宋体" w:eastAsia="宋体" w:cs="宋体"/>
          <w:b w:val="0"/>
          <w:bCs w:val="0"/>
          <w:color w:val="000000"/>
          <w:sz w:val="24"/>
          <w:szCs w:val="24"/>
        </w:rPr>
        <w:t>外壳材质：阻燃 ABS 环保塑料，防刮耐磨；</w:t>
      </w:r>
    </w:p>
    <w:p w14:paraId="37E6440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480" w:firstLineChars="200"/>
        <w:jc w:val="left"/>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kern w:val="2"/>
          <w:sz w:val="24"/>
          <w:szCs w:val="24"/>
          <w:lang w:val="en-US" w:eastAsia="zh-CN" w:bidi="ar-SA"/>
        </w:rPr>
        <w:t>2.</w:t>
      </w:r>
      <w:r>
        <w:rPr>
          <w:rFonts w:hint="eastAsia" w:ascii="宋体" w:hAnsi="宋体" w:eastAsia="宋体" w:cs="宋体"/>
          <w:b w:val="0"/>
          <w:bCs w:val="0"/>
          <w:color w:val="000000"/>
          <w:sz w:val="24"/>
          <w:szCs w:val="24"/>
        </w:rPr>
        <w:t>电量显示：LED 指示灯 / 数字屏显剩余电量；</w:t>
      </w:r>
    </w:p>
    <w:p w14:paraId="021E782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2" w:firstLineChars="200"/>
        <w:textAlignment w:val="auto"/>
        <w:rPr>
          <w:rFonts w:hint="eastAsia" w:ascii="宋体" w:hAnsi="宋体" w:eastAsia="宋体" w:cs="宋体"/>
          <w:b/>
          <w:bCs/>
          <w:sz w:val="24"/>
          <w:szCs w:val="24"/>
          <w:lang w:val="en-US" w:eastAsia="zh-CN"/>
        </w:rPr>
      </w:pPr>
    </w:p>
    <w:p w14:paraId="3F59F2B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六、申请人参加本次比选活动，应当具备下列条件：</w:t>
      </w:r>
    </w:p>
    <w:p w14:paraId="0C7DB44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1.具有独立承担民事责任的能力；</w:t>
      </w:r>
    </w:p>
    <w:p w14:paraId="4DF6270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2.具有良好的商业信誉和健全的财务会计制度；</w:t>
      </w:r>
    </w:p>
    <w:p w14:paraId="4394385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3.具有履行合同所必需的设备和专业技术能力；</w:t>
      </w:r>
    </w:p>
    <w:p w14:paraId="1E091C7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4.具有依法缴纳税收和社会保障资金的良好记录；</w:t>
      </w:r>
    </w:p>
    <w:p w14:paraId="7FF92FB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5.参加本次比选活动前三年内，在经营活动中没有重大违法记录；未处于财产被接管、冻结、破产状态，未处于有关行政处罚期间，未处于投标禁入期内。</w:t>
      </w:r>
    </w:p>
    <w:p w14:paraId="4765D31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6.法律、行政法规规定的其他条件：</w:t>
      </w:r>
    </w:p>
    <w:p w14:paraId="4271AAA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6.1单位负责人为同一人或者存在直接控股、管理关系的不同比选申请人，不得参加同一合同项下的比选活动。</w:t>
      </w:r>
    </w:p>
    <w:p w14:paraId="0E47A11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6.2供应商单位及其法定代表人、主要负责人不得具有行贿犯罪记录。</w:t>
      </w:r>
    </w:p>
    <w:p w14:paraId="1216797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6.3拒绝列入失信被执行人、重大税收违法案件当事人名单、政府采购严重违法失信行为记录名单的比选申请人参加本次比选活动；</w:t>
      </w:r>
    </w:p>
    <w:p w14:paraId="6733B15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7.本项目不接受联合体参加比选。</w:t>
      </w:r>
    </w:p>
    <w:p w14:paraId="696A3323">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482" w:firstLineChars="200"/>
        <w:textAlignment w:val="auto"/>
        <w:rPr>
          <w:rFonts w:hint="eastAsia" w:ascii="宋体" w:hAnsi="宋体" w:eastAsia="宋体" w:cs="宋体"/>
          <w:kern w:val="0"/>
          <w:sz w:val="24"/>
          <w:lang w:val="en-US" w:eastAsia="zh-CN"/>
        </w:rPr>
      </w:pPr>
    </w:p>
    <w:p w14:paraId="2757E942">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482" w:firstLineChars="200"/>
        <w:textAlignment w:val="auto"/>
        <w:rPr>
          <w:rFonts w:hint="eastAsia" w:ascii="宋体" w:hAnsi="宋体" w:eastAsia="宋体" w:cs="宋体"/>
          <w:sz w:val="24"/>
          <w:szCs w:val="24"/>
          <w:lang w:eastAsia="zh-CN"/>
        </w:rPr>
      </w:pPr>
      <w:r>
        <w:rPr>
          <w:rFonts w:hint="eastAsia" w:ascii="宋体" w:hAnsi="宋体" w:eastAsia="宋体" w:cs="宋体"/>
          <w:kern w:val="0"/>
          <w:sz w:val="24"/>
          <w:lang w:val="en-US" w:eastAsia="zh-CN"/>
        </w:rPr>
        <w:t>★</w:t>
      </w:r>
      <w:r>
        <w:rPr>
          <w:rFonts w:hint="eastAsia" w:cs="宋体"/>
          <w:kern w:val="0"/>
          <w:sz w:val="24"/>
          <w:lang w:val="en-US" w:eastAsia="zh-CN"/>
        </w:rPr>
        <w:t>七</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商务要求</w:t>
      </w:r>
    </w:p>
    <w:p w14:paraId="37D9B114">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1.服务地点：大邑县人民医院（大邑县晋原镇北街323号）。</w:t>
      </w:r>
    </w:p>
    <w:p w14:paraId="301FA8D2">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textAlignment w:val="auto"/>
        <w:rPr>
          <w:rFonts w:hint="eastAsia" w:ascii="宋体" w:hAnsi="宋体" w:eastAsia="宋体" w:cs="宋体"/>
          <w:bCs/>
          <w:sz w:val="24"/>
          <w:szCs w:val="22"/>
        </w:rPr>
      </w:pPr>
      <w:r>
        <w:rPr>
          <w:rFonts w:hint="eastAsia" w:ascii="??" w:hAnsi="??" w:cs="??"/>
          <w:bCs/>
          <w:sz w:val="24"/>
          <w:szCs w:val="22"/>
          <w:lang w:val="en-US" w:eastAsia="zh-CN"/>
        </w:rPr>
        <w:t>2</w:t>
      </w:r>
      <w:r>
        <w:rPr>
          <w:rFonts w:ascii="??" w:hAnsi="??" w:cs="??"/>
          <w:bCs/>
          <w:sz w:val="24"/>
          <w:szCs w:val="22"/>
        </w:rPr>
        <w:t>.</w:t>
      </w:r>
      <w:r>
        <w:rPr>
          <w:rFonts w:hint="eastAsia" w:ascii="宋体" w:hAnsi="宋体" w:eastAsia="宋体" w:cs="宋体"/>
          <w:bCs/>
          <w:sz w:val="24"/>
          <w:szCs w:val="22"/>
        </w:rPr>
        <w:t>付款方法和条件：</w:t>
      </w:r>
      <w:r>
        <w:rPr>
          <w:rFonts w:hint="eastAsia" w:ascii="宋体" w:hAnsi="宋体" w:eastAsia="宋体" w:cs="宋体"/>
          <w:bCs/>
          <w:sz w:val="24"/>
          <w:szCs w:val="22"/>
          <w:lang w:eastAsia="zh-CN"/>
        </w:rPr>
        <w:t>合同签订后，根据</w:t>
      </w:r>
      <w:r>
        <w:rPr>
          <w:rFonts w:hint="eastAsia" w:ascii="宋体" w:hAnsi="宋体" w:eastAsia="宋体" w:cs="宋体"/>
          <w:bCs/>
          <w:sz w:val="24"/>
          <w:szCs w:val="22"/>
          <w:lang w:val="en-US" w:eastAsia="zh-CN"/>
        </w:rPr>
        <w:t>采购数量尽快</w:t>
      </w:r>
      <w:r>
        <w:rPr>
          <w:rFonts w:hint="eastAsia" w:ascii="宋体" w:hAnsi="宋体" w:eastAsia="宋体" w:cs="宋体"/>
          <w:bCs/>
          <w:sz w:val="24"/>
          <w:szCs w:val="22"/>
          <w:lang w:eastAsia="zh-CN"/>
        </w:rPr>
        <w:t>供货，</w:t>
      </w:r>
      <w:r>
        <w:rPr>
          <w:rFonts w:hint="default" w:ascii="宋体" w:hAnsi="宋体" w:eastAsia="宋体" w:cs="宋体"/>
          <w:bCs/>
          <w:sz w:val="24"/>
          <w:szCs w:val="22"/>
          <w:lang w:val="en-US" w:eastAsia="zh-Hans"/>
        </w:rPr>
        <w:t>货物运至</w:t>
      </w:r>
      <w:r>
        <w:rPr>
          <w:rFonts w:hint="eastAsia" w:ascii="宋体" w:hAnsi="宋体" w:eastAsia="宋体" w:cs="宋体"/>
          <w:bCs/>
          <w:sz w:val="24"/>
          <w:szCs w:val="22"/>
          <w:lang w:val="en-US" w:eastAsia="zh-CN"/>
        </w:rPr>
        <w:t>采购人</w:t>
      </w:r>
      <w:r>
        <w:rPr>
          <w:rFonts w:hint="default" w:ascii="宋体" w:hAnsi="宋体" w:eastAsia="宋体" w:cs="宋体"/>
          <w:bCs/>
          <w:sz w:val="24"/>
          <w:szCs w:val="22"/>
          <w:lang w:val="en-US" w:eastAsia="zh-Hans"/>
        </w:rPr>
        <w:t>指定地点</w:t>
      </w:r>
      <w:r>
        <w:rPr>
          <w:rFonts w:hint="eastAsia" w:ascii="宋体" w:hAnsi="宋体" w:eastAsia="宋体" w:cs="宋体"/>
          <w:bCs/>
          <w:sz w:val="24"/>
          <w:szCs w:val="22"/>
          <w:lang w:val="en-US" w:eastAsia="zh-CN"/>
        </w:rPr>
        <w:t>，</w:t>
      </w:r>
      <w:r>
        <w:rPr>
          <w:rFonts w:hint="eastAsia" w:ascii="宋体" w:hAnsi="宋体" w:eastAsia="宋体" w:cs="宋体"/>
          <w:bCs/>
          <w:sz w:val="24"/>
          <w:szCs w:val="22"/>
        </w:rPr>
        <w:t>经</w:t>
      </w:r>
      <w:r>
        <w:rPr>
          <w:rFonts w:hint="eastAsia" w:ascii="宋体" w:hAnsi="宋体" w:eastAsia="宋体" w:cs="宋体"/>
          <w:bCs/>
          <w:sz w:val="24"/>
          <w:szCs w:val="22"/>
          <w:lang w:val="en-US" w:eastAsia="zh-CN"/>
        </w:rPr>
        <w:t>采购人验收</w:t>
      </w:r>
      <w:r>
        <w:rPr>
          <w:rFonts w:hint="eastAsia" w:ascii="宋体" w:hAnsi="宋体" w:eastAsia="宋体" w:cs="宋体"/>
          <w:bCs/>
          <w:sz w:val="24"/>
          <w:szCs w:val="22"/>
        </w:rPr>
        <w:t>无误后</w:t>
      </w:r>
      <w:r>
        <w:rPr>
          <w:rFonts w:hint="eastAsia" w:ascii="宋体" w:hAnsi="宋体" w:eastAsia="宋体" w:cs="宋体"/>
          <w:bCs/>
          <w:sz w:val="24"/>
          <w:szCs w:val="22"/>
          <w:lang w:eastAsia="zh-CN"/>
        </w:rPr>
        <w:t>，</w:t>
      </w:r>
      <w:r>
        <w:rPr>
          <w:rFonts w:hint="eastAsia" w:ascii="宋体" w:hAnsi="宋体" w:eastAsia="宋体" w:cs="宋体"/>
          <w:sz w:val="24"/>
          <w:szCs w:val="24"/>
        </w:rPr>
        <w:t>成交</w:t>
      </w:r>
      <w:r>
        <w:rPr>
          <w:rFonts w:hint="eastAsia" w:ascii="宋体" w:hAnsi="宋体" w:eastAsia="宋体" w:cs="宋体"/>
          <w:bCs/>
          <w:sz w:val="24"/>
          <w:szCs w:val="22"/>
          <w:lang w:val="en-US" w:eastAsia="zh-CN"/>
        </w:rPr>
        <w:t>供应商</w:t>
      </w:r>
      <w:r>
        <w:rPr>
          <w:rFonts w:hint="eastAsia" w:ascii="宋体" w:hAnsi="宋体" w:eastAsia="宋体" w:cs="宋体"/>
          <w:bCs/>
          <w:sz w:val="24"/>
          <w:szCs w:val="22"/>
        </w:rPr>
        <w:t>需向</w:t>
      </w:r>
      <w:r>
        <w:rPr>
          <w:rFonts w:hint="eastAsia" w:ascii="宋体" w:hAnsi="宋体" w:eastAsia="宋体" w:cs="宋体"/>
          <w:bCs/>
          <w:sz w:val="24"/>
          <w:szCs w:val="22"/>
          <w:lang w:val="en-US" w:eastAsia="zh-CN"/>
        </w:rPr>
        <w:t>采购人</w:t>
      </w:r>
      <w:r>
        <w:rPr>
          <w:rFonts w:hint="eastAsia" w:ascii="宋体" w:hAnsi="宋体" w:eastAsia="宋体" w:cs="宋体"/>
          <w:bCs/>
          <w:sz w:val="24"/>
          <w:szCs w:val="22"/>
        </w:rPr>
        <w:t>提供正式纳税发票</w:t>
      </w:r>
      <w:r>
        <w:rPr>
          <w:rFonts w:hint="eastAsia" w:ascii="宋体" w:hAnsi="宋体" w:eastAsia="宋体" w:cs="宋体"/>
          <w:bCs/>
          <w:sz w:val="24"/>
          <w:szCs w:val="22"/>
          <w:lang w:val="en-US" w:eastAsia="zh-CN"/>
        </w:rPr>
        <w:t>，按照采购方的支付流程以转账的方式支付，</w:t>
      </w:r>
      <w:r>
        <w:rPr>
          <w:rFonts w:hint="eastAsia" w:ascii="宋体" w:hAnsi="宋体" w:eastAsia="宋体" w:cs="宋体"/>
          <w:bCs/>
          <w:sz w:val="24"/>
          <w:szCs w:val="22"/>
        </w:rPr>
        <w:t>结算时间</w:t>
      </w:r>
      <w:r>
        <w:rPr>
          <w:rFonts w:hint="eastAsia" w:ascii="宋体" w:hAnsi="宋体" w:eastAsia="宋体" w:cs="宋体"/>
          <w:bCs/>
          <w:sz w:val="24"/>
          <w:szCs w:val="22"/>
          <w:lang w:val="en-US" w:eastAsia="zh-CN"/>
        </w:rPr>
        <w:t>为收到供应商</w:t>
      </w:r>
      <w:r>
        <w:rPr>
          <w:rFonts w:hint="eastAsia" w:ascii="宋体" w:hAnsi="宋体" w:eastAsia="宋体" w:cs="宋体"/>
          <w:bCs/>
          <w:sz w:val="24"/>
          <w:szCs w:val="22"/>
        </w:rPr>
        <w:t>正式纳税发票</w:t>
      </w:r>
      <w:r>
        <w:rPr>
          <w:rFonts w:hint="eastAsia" w:ascii="宋体" w:hAnsi="宋体" w:eastAsia="宋体" w:cs="宋体"/>
          <w:bCs/>
          <w:sz w:val="24"/>
          <w:szCs w:val="22"/>
          <w:lang w:val="en-US" w:eastAsia="zh-CN"/>
        </w:rPr>
        <w:t>后20个工作日内据实结算</w:t>
      </w:r>
      <w:r>
        <w:rPr>
          <w:rFonts w:hint="eastAsia" w:ascii="宋体" w:hAnsi="宋体" w:eastAsia="宋体" w:cs="宋体"/>
          <w:bCs/>
          <w:sz w:val="24"/>
          <w:szCs w:val="22"/>
        </w:rPr>
        <w:t>。</w:t>
      </w:r>
    </w:p>
    <w:p w14:paraId="677FA365">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textAlignment w:val="auto"/>
        <w:rPr>
          <w:rFonts w:hint="eastAsia"/>
          <w:lang w:val="en-US" w:eastAsia="zh-CN"/>
        </w:rPr>
      </w:pPr>
      <w:r>
        <w:rPr>
          <w:rFonts w:hint="eastAsia" w:ascii="宋体" w:hAnsi="宋体" w:eastAsia="宋体" w:cs="宋体"/>
          <w:sz w:val="24"/>
          <w:szCs w:val="24"/>
          <w:lang w:val="en-US" w:eastAsia="zh-CN"/>
        </w:rPr>
        <w:t>3.运输装卸</w:t>
      </w:r>
      <w:r>
        <w:rPr>
          <w:rFonts w:hint="eastAsia" w:ascii="宋体" w:hAnsi="宋体" w:eastAsia="宋体" w:cs="宋体"/>
          <w:sz w:val="24"/>
          <w:szCs w:val="24"/>
        </w:rPr>
        <w:t>：成交供应商负责</w:t>
      </w:r>
      <w:r>
        <w:rPr>
          <w:rFonts w:hint="eastAsia" w:ascii="宋体" w:hAnsi="宋体" w:eastAsia="宋体" w:cs="宋体"/>
          <w:sz w:val="24"/>
          <w:szCs w:val="24"/>
          <w:lang w:eastAsia="zh-CN"/>
        </w:rPr>
        <w:t>货物的运输。</w:t>
      </w:r>
      <w:r>
        <w:rPr>
          <w:rFonts w:hint="eastAsia" w:ascii="宋体" w:hAnsi="宋体" w:eastAsia="宋体" w:cs="宋体"/>
          <w:sz w:val="24"/>
          <w:szCs w:val="24"/>
        </w:rPr>
        <w:t>货物到达现场后，成交供应商组织</w:t>
      </w:r>
      <w:r>
        <w:rPr>
          <w:rFonts w:hint="eastAsia" w:ascii="宋体" w:hAnsi="宋体" w:eastAsia="宋体" w:cs="宋体"/>
          <w:sz w:val="24"/>
          <w:szCs w:val="24"/>
          <w:lang w:eastAsia="zh-CN"/>
        </w:rPr>
        <w:t>装卸货物，搬运到采购人指定位置，</w:t>
      </w:r>
      <w:r>
        <w:rPr>
          <w:rFonts w:hint="eastAsia" w:ascii="宋体" w:hAnsi="宋体" w:eastAsia="宋体" w:cs="宋体"/>
          <w:sz w:val="24"/>
          <w:szCs w:val="24"/>
        </w:rPr>
        <w:t>所需的费用包括在总价格中</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含税费</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lang w:eastAsia="zh-CN"/>
        </w:rPr>
        <w:t>运输及搬运</w:t>
      </w:r>
      <w:r>
        <w:rPr>
          <w:rFonts w:hint="eastAsia" w:ascii="宋体" w:hAnsi="宋体" w:eastAsia="宋体" w:cs="宋体"/>
          <w:sz w:val="24"/>
          <w:szCs w:val="24"/>
        </w:rPr>
        <w:t>过程中发生任何人员伤亡或财产损失，均由成交供应商负责解决并自行承担全部责任</w:t>
      </w:r>
      <w:r>
        <w:rPr>
          <w:rFonts w:hint="eastAsia" w:ascii="宋体" w:hAnsi="宋体" w:eastAsia="宋体" w:cs="宋体"/>
          <w:sz w:val="24"/>
          <w:szCs w:val="24"/>
          <w:lang w:eastAsia="zh-CN"/>
        </w:rPr>
        <w:t>，</w:t>
      </w:r>
      <w:r>
        <w:rPr>
          <w:rFonts w:hint="eastAsia" w:ascii="宋体" w:hAnsi="宋体" w:eastAsia="宋体" w:cs="宋体"/>
          <w:sz w:val="24"/>
          <w:szCs w:val="24"/>
        </w:rPr>
        <w:t>与采购人无关。</w:t>
      </w:r>
    </w:p>
    <w:p w14:paraId="22DAD0E2">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4.质保期</w:t>
      </w:r>
      <w:r>
        <w:rPr>
          <w:rFonts w:hint="eastAsia" w:ascii="宋体" w:hAnsi="宋体" w:eastAsia="宋体" w:cs="宋体"/>
          <w:kern w:val="2"/>
          <w:sz w:val="24"/>
          <w:szCs w:val="24"/>
          <w:lang w:val="en-US" w:eastAsia="zh-CN" w:bidi="ar-SA"/>
        </w:rPr>
        <w:t>限：整机6个月官方质保。（</w:t>
      </w:r>
      <w:r>
        <w:rPr>
          <w:rFonts w:hint="eastAsia" w:ascii="宋体" w:hAnsi="宋体" w:eastAsia="宋体" w:cs="宋体"/>
          <w:sz w:val="24"/>
          <w:szCs w:val="24"/>
          <w:lang w:val="en-US" w:eastAsia="zh-CN"/>
        </w:rPr>
        <w:t>提供承诺函）</w:t>
      </w:r>
    </w:p>
    <w:p w14:paraId="62AB39F5">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482" w:firstLineChars="200"/>
        <w:textAlignment w:val="auto"/>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 xml:space="preserve"> </w:t>
      </w:r>
    </w:p>
    <w:p w14:paraId="56098D93">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482" w:firstLineChars="200"/>
        <w:textAlignment w:val="auto"/>
        <w:rPr>
          <w:rFonts w:hint="eastAsia" w:ascii="宋体" w:hAnsi="宋体" w:eastAsia="宋体" w:cs="宋体"/>
          <w:kern w:val="0"/>
          <w:sz w:val="24"/>
          <w:lang w:val="en-US" w:eastAsia="zh-CN"/>
        </w:rPr>
      </w:pPr>
      <w:r>
        <w:rPr>
          <w:rFonts w:hint="eastAsia" w:cs="宋体"/>
          <w:kern w:val="0"/>
          <w:sz w:val="24"/>
          <w:lang w:val="en-US" w:eastAsia="zh-CN"/>
        </w:rPr>
        <w:t>八</w:t>
      </w:r>
      <w:r>
        <w:rPr>
          <w:rFonts w:hint="eastAsia" w:ascii="宋体" w:hAnsi="宋体" w:eastAsia="宋体" w:cs="宋体"/>
          <w:kern w:val="0"/>
          <w:sz w:val="24"/>
          <w:lang w:val="en-US" w:eastAsia="zh-CN"/>
        </w:rPr>
        <w:t>、其他要求</w:t>
      </w:r>
    </w:p>
    <w:p w14:paraId="64346AC6">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both"/>
        <w:textAlignment w:val="auto"/>
        <w:rPr>
          <w:rFonts w:hint="eastAsia" w:ascii="宋体" w:hAnsi="宋体" w:eastAsia="宋体" w:cs="宋体"/>
          <w:bCs/>
          <w:color w:val="auto"/>
          <w:sz w:val="24"/>
          <w:szCs w:val="22"/>
          <w:lang w:val="en-US" w:eastAsia="zh-CN"/>
        </w:rPr>
      </w:pPr>
      <w:r>
        <w:rPr>
          <w:rFonts w:hint="eastAsia" w:ascii="宋体" w:hAnsi="宋体" w:eastAsia="宋体" w:cs="宋体"/>
          <w:bCs/>
          <w:color w:val="auto"/>
          <w:sz w:val="24"/>
          <w:szCs w:val="22"/>
          <w:lang w:val="en-US" w:eastAsia="zh-CN"/>
        </w:rPr>
        <w:t>评标过程中出现下列情形之⼀的，评审小组参照政府采购异常低价投标审查程序：</w:t>
      </w:r>
    </w:p>
    <w:p w14:paraId="2E642335">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both"/>
        <w:textAlignment w:val="auto"/>
        <w:rPr>
          <w:rFonts w:hint="eastAsia" w:ascii="宋体" w:hAnsi="宋体" w:eastAsia="宋体" w:cs="宋体"/>
          <w:bCs/>
          <w:color w:val="auto"/>
          <w:sz w:val="24"/>
          <w:szCs w:val="22"/>
          <w:lang w:val="en-US" w:eastAsia="zh-CN"/>
        </w:rPr>
      </w:pPr>
      <w:r>
        <w:rPr>
          <w:rFonts w:hint="eastAsia" w:ascii="宋体" w:hAnsi="宋体" w:eastAsia="宋体" w:cs="宋体"/>
          <w:bCs/>
          <w:color w:val="auto"/>
          <w:sz w:val="24"/>
          <w:szCs w:val="22"/>
          <w:lang w:val="en-US" w:eastAsia="zh-CN"/>
        </w:rPr>
        <w:t xml:space="preserve">1.投标报价低于全部通过符合性审查供应商投标报价平均值 </w:t>
      </w:r>
      <w:r>
        <w:rPr>
          <w:rFonts w:hint="default" w:ascii="宋体" w:hAnsi="宋体" w:eastAsia="宋体" w:cs="宋体"/>
          <w:bCs/>
          <w:color w:val="auto"/>
          <w:sz w:val="24"/>
          <w:szCs w:val="22"/>
          <w:lang w:val="en-US" w:eastAsia="zh-CN"/>
        </w:rPr>
        <w:t xml:space="preserve">65 %的，即投标报价&lt;全部通过符合性审查供应商投标报价平均值× 65 %； </w:t>
      </w:r>
    </w:p>
    <w:p w14:paraId="4273CC42">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both"/>
        <w:textAlignment w:val="auto"/>
        <w:rPr>
          <w:rFonts w:hint="eastAsia" w:ascii="宋体" w:hAnsi="宋体" w:eastAsia="宋体" w:cs="宋体"/>
          <w:bCs/>
          <w:color w:val="auto"/>
          <w:sz w:val="24"/>
          <w:szCs w:val="22"/>
          <w:lang w:val="en-US" w:eastAsia="zh-CN"/>
        </w:rPr>
      </w:pPr>
      <w:r>
        <w:rPr>
          <w:rFonts w:hint="eastAsia" w:ascii="宋体" w:hAnsi="宋体" w:eastAsia="宋体" w:cs="宋体"/>
          <w:bCs/>
          <w:color w:val="auto"/>
          <w:sz w:val="24"/>
          <w:szCs w:val="22"/>
          <w:lang w:val="en-US" w:eastAsia="zh-CN"/>
        </w:rPr>
        <w:t>2.</w:t>
      </w:r>
      <w:r>
        <w:rPr>
          <w:rFonts w:hint="default" w:ascii="宋体" w:hAnsi="宋体" w:eastAsia="宋体" w:cs="宋体"/>
          <w:bCs/>
          <w:color w:val="auto"/>
          <w:sz w:val="24"/>
          <w:szCs w:val="22"/>
          <w:lang w:val="en-US" w:eastAsia="zh-CN"/>
        </w:rPr>
        <w:t xml:space="preserve">投标报价低于通过符合性审查的次低报价供应商投标报价 65 %的，即投标报价&lt;通过符合性审查的次低报价供应商投标报价×65 %； </w:t>
      </w:r>
    </w:p>
    <w:p w14:paraId="59C304C8">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both"/>
        <w:textAlignment w:val="auto"/>
        <w:rPr>
          <w:rFonts w:hint="eastAsia" w:ascii="宋体" w:hAnsi="宋体" w:eastAsia="宋体" w:cs="宋体"/>
          <w:bCs/>
          <w:color w:val="auto"/>
          <w:sz w:val="24"/>
          <w:szCs w:val="22"/>
          <w:lang w:val="en-US" w:eastAsia="zh-CN"/>
        </w:rPr>
      </w:pPr>
      <w:r>
        <w:rPr>
          <w:rFonts w:hint="eastAsia" w:ascii="宋体" w:hAnsi="宋体" w:eastAsia="宋体" w:cs="宋体"/>
          <w:bCs/>
          <w:color w:val="auto"/>
          <w:sz w:val="24"/>
          <w:szCs w:val="22"/>
          <w:lang w:val="en-US" w:eastAsia="zh-CN"/>
        </w:rPr>
        <w:t>3.</w:t>
      </w:r>
      <w:r>
        <w:rPr>
          <w:rFonts w:hint="default" w:ascii="宋体" w:hAnsi="宋体" w:eastAsia="宋体" w:cs="宋体"/>
          <w:bCs/>
          <w:color w:val="auto"/>
          <w:sz w:val="24"/>
          <w:szCs w:val="22"/>
          <w:lang w:val="en-US" w:eastAsia="zh-CN"/>
        </w:rPr>
        <w:t>投标报价低于采购项⽬（采购包）最</w:t>
      </w:r>
      <w:r>
        <w:rPr>
          <w:rFonts w:hint="eastAsia" w:ascii="宋体" w:hAnsi="宋体" w:eastAsia="宋体" w:cs="宋体"/>
          <w:bCs/>
          <w:color w:val="auto"/>
          <w:sz w:val="24"/>
          <w:szCs w:val="22"/>
          <w:lang w:val="en-US" w:eastAsia="zh-CN"/>
        </w:rPr>
        <w:t>高</w:t>
      </w:r>
      <w:r>
        <w:rPr>
          <w:rFonts w:hint="default" w:ascii="宋体" w:hAnsi="宋体" w:eastAsia="宋体" w:cs="宋体"/>
          <w:bCs/>
          <w:color w:val="auto"/>
          <w:sz w:val="24"/>
          <w:szCs w:val="22"/>
          <w:lang w:val="en-US" w:eastAsia="zh-CN"/>
        </w:rPr>
        <w:t>限价 65 %的，即投标报价&lt;</w:t>
      </w:r>
      <w:r>
        <w:rPr>
          <w:rFonts w:hint="eastAsia" w:ascii="宋体" w:hAnsi="宋体" w:eastAsia="宋体" w:cs="宋体"/>
          <w:bCs/>
          <w:color w:val="auto"/>
          <w:sz w:val="24"/>
          <w:szCs w:val="22"/>
          <w:lang w:val="en-US" w:eastAsia="zh-CN"/>
        </w:rPr>
        <w:t>采购项目</w:t>
      </w:r>
      <w:r>
        <w:rPr>
          <w:rFonts w:hint="default" w:ascii="宋体" w:hAnsi="宋体" w:eastAsia="宋体" w:cs="宋体"/>
          <w:bCs/>
          <w:color w:val="auto"/>
          <w:sz w:val="24"/>
          <w:szCs w:val="22"/>
          <w:lang w:val="en-US" w:eastAsia="zh-CN"/>
        </w:rPr>
        <w:t>（采购包）最</w:t>
      </w:r>
      <w:r>
        <w:rPr>
          <w:rFonts w:hint="eastAsia" w:ascii="宋体" w:hAnsi="宋体" w:eastAsia="宋体" w:cs="宋体"/>
          <w:bCs/>
          <w:color w:val="auto"/>
          <w:sz w:val="24"/>
          <w:szCs w:val="22"/>
          <w:lang w:val="en-US" w:eastAsia="zh-CN"/>
        </w:rPr>
        <w:t>高</w:t>
      </w:r>
      <w:r>
        <w:rPr>
          <w:rFonts w:hint="default" w:ascii="宋体" w:hAnsi="宋体" w:eastAsia="宋体" w:cs="宋体"/>
          <w:bCs/>
          <w:color w:val="auto"/>
          <w:sz w:val="24"/>
          <w:szCs w:val="22"/>
          <w:lang w:val="en-US" w:eastAsia="zh-CN"/>
        </w:rPr>
        <w:t xml:space="preserve">限价× 65 %； </w:t>
      </w:r>
    </w:p>
    <w:p w14:paraId="08B4CF12">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both"/>
        <w:textAlignment w:val="auto"/>
        <w:rPr>
          <w:rFonts w:hint="eastAsia" w:ascii="宋体" w:hAnsi="宋体" w:eastAsia="宋体" w:cs="宋体"/>
          <w:bCs/>
          <w:color w:val="auto"/>
          <w:sz w:val="24"/>
          <w:szCs w:val="22"/>
          <w:lang w:val="en-US" w:eastAsia="zh-CN"/>
        </w:rPr>
      </w:pPr>
      <w:r>
        <w:rPr>
          <w:rFonts w:hint="eastAsia" w:ascii="宋体" w:hAnsi="宋体" w:eastAsia="宋体" w:cs="宋体"/>
          <w:bCs/>
          <w:color w:val="auto"/>
          <w:sz w:val="24"/>
          <w:szCs w:val="22"/>
          <w:lang w:val="en-US" w:eastAsia="zh-CN"/>
        </w:rPr>
        <w:t>4.评审小组</w:t>
      </w:r>
      <w:r>
        <w:rPr>
          <w:rFonts w:hint="default" w:ascii="宋体" w:hAnsi="宋体" w:eastAsia="宋体" w:cs="宋体"/>
          <w:bCs/>
          <w:color w:val="auto"/>
          <w:sz w:val="24"/>
          <w:szCs w:val="22"/>
          <w:lang w:val="en-US" w:eastAsia="zh-CN"/>
        </w:rPr>
        <w:t xml:space="preserve">基于专业判断，认为供应商报价过低，有可能影响产品质量或者不能诚信履约的其他情形。 </w:t>
      </w:r>
    </w:p>
    <w:p w14:paraId="6079A9B7">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both"/>
        <w:textAlignment w:val="auto"/>
        <w:rPr>
          <w:rFonts w:hint="eastAsia" w:ascii="宋体" w:hAnsi="宋体" w:eastAsia="宋体" w:cs="宋体"/>
          <w:bCs/>
          <w:color w:val="auto"/>
          <w:sz w:val="24"/>
          <w:szCs w:val="22"/>
          <w:lang w:val="en-US" w:eastAsia="zh-CN"/>
        </w:rPr>
      </w:pPr>
      <w:r>
        <w:rPr>
          <w:rFonts w:hint="eastAsia" w:ascii="宋体" w:hAnsi="宋体" w:eastAsia="宋体" w:cs="宋体"/>
          <w:bCs/>
          <w:color w:val="auto"/>
          <w:sz w:val="24"/>
          <w:szCs w:val="22"/>
          <w:lang w:val="en-US" w:eastAsia="zh-CN"/>
        </w:rPr>
        <w:t>评审小组</w:t>
      </w:r>
      <w:r>
        <w:rPr>
          <w:rFonts w:hint="default" w:ascii="宋体" w:hAnsi="宋体" w:eastAsia="宋体" w:cs="宋体"/>
          <w:bCs/>
          <w:color w:val="auto"/>
          <w:sz w:val="24"/>
          <w:szCs w:val="22"/>
          <w:lang w:val="en-US" w:eastAsia="zh-CN"/>
        </w:rPr>
        <w:t>会启动异常低价投标审查后，属于前述第1项⾄第4项情形的，应当要求相关供应商在评审现场合理的时间内对投标价格作出解释，提供项⽬具体成本测算等与报价合理性相关的书⾯说明及必要的证明材料，包括但不限于原材料成本、</w:t>
      </w:r>
      <w:r>
        <w:rPr>
          <w:rFonts w:hint="eastAsia" w:ascii="宋体" w:hAnsi="宋体" w:eastAsia="宋体" w:cs="宋体"/>
          <w:bCs/>
          <w:color w:val="auto"/>
          <w:sz w:val="24"/>
          <w:szCs w:val="22"/>
          <w:lang w:val="en-US" w:eastAsia="zh-CN"/>
        </w:rPr>
        <w:t>人工成本</w:t>
      </w:r>
      <w:r>
        <w:rPr>
          <w:rFonts w:hint="default" w:ascii="宋体" w:hAnsi="宋体" w:eastAsia="宋体" w:cs="宋体"/>
          <w:bCs/>
          <w:color w:val="auto"/>
          <w:sz w:val="24"/>
          <w:szCs w:val="22"/>
          <w:lang w:val="en-US" w:eastAsia="zh-CN"/>
        </w:rPr>
        <w:t>、制造费</w:t>
      </w:r>
      <w:r>
        <w:rPr>
          <w:rFonts w:hint="eastAsia" w:ascii="宋体" w:hAnsi="宋体" w:eastAsia="宋体" w:cs="宋体"/>
          <w:bCs/>
          <w:color w:val="auto"/>
          <w:sz w:val="24"/>
          <w:szCs w:val="22"/>
          <w:lang w:val="en-US" w:eastAsia="zh-CN"/>
        </w:rPr>
        <w:t>用</w:t>
      </w:r>
      <w:r>
        <w:rPr>
          <w:rFonts w:hint="default" w:ascii="宋体" w:hAnsi="宋体" w:eastAsia="宋体" w:cs="宋体"/>
          <w:bCs/>
          <w:color w:val="auto"/>
          <w:sz w:val="24"/>
          <w:szCs w:val="22"/>
          <w:lang w:val="en-US" w:eastAsia="zh-CN"/>
        </w:rPr>
        <w:t xml:space="preserve">等，给予相关供应商的合理时间⼀般不少于30分钟。其中，属于第3项情形，供应商已随投标⽂件⼀并提交 相关书⾯说明及必要的证明材料的，在评审现场可不再重复提交。 </w:t>
      </w:r>
    </w:p>
    <w:p w14:paraId="2AADD4FC">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both"/>
        <w:textAlignment w:val="auto"/>
        <w:rPr>
          <w:rFonts w:hint="eastAsia" w:ascii="宋体" w:hAnsi="宋体" w:eastAsia="宋体" w:cs="宋体"/>
          <w:bCs/>
          <w:color w:val="auto"/>
          <w:sz w:val="24"/>
          <w:szCs w:val="22"/>
          <w:lang w:val="en-US" w:eastAsia="zh-CN"/>
        </w:rPr>
      </w:pPr>
      <w:r>
        <w:rPr>
          <w:rFonts w:hint="eastAsia" w:ascii="宋体" w:hAnsi="宋体" w:eastAsia="宋体" w:cs="宋体"/>
          <w:bCs/>
          <w:color w:val="auto"/>
          <w:sz w:val="24"/>
          <w:szCs w:val="22"/>
          <w:lang w:val="en-US" w:eastAsia="zh-CN"/>
        </w:rPr>
        <w:t>评审小组</w:t>
      </w:r>
      <w:r>
        <w:rPr>
          <w:rFonts w:hint="default" w:ascii="宋体" w:hAnsi="宋体" w:eastAsia="宋体" w:cs="宋体"/>
          <w:bCs/>
          <w:color w:val="auto"/>
          <w:sz w:val="24"/>
          <w:szCs w:val="22"/>
          <w:lang w:val="en-US" w:eastAsia="zh-CN"/>
        </w:rPr>
        <w:t>会依据专业经验，参考同类</w:t>
      </w:r>
      <w:r>
        <w:rPr>
          <w:rFonts w:hint="eastAsia" w:ascii="宋体" w:hAnsi="宋体" w:eastAsia="宋体" w:cs="宋体"/>
          <w:bCs/>
          <w:color w:val="auto"/>
          <w:sz w:val="24"/>
          <w:szCs w:val="22"/>
          <w:lang w:val="en-US" w:eastAsia="zh-CN"/>
        </w:rPr>
        <w:t>项目</w:t>
      </w:r>
      <w:r>
        <w:rPr>
          <w:rFonts w:hint="default" w:ascii="宋体" w:hAnsi="宋体" w:eastAsia="宋体" w:cs="宋体"/>
          <w:bCs/>
          <w:color w:val="auto"/>
          <w:sz w:val="24"/>
          <w:szCs w:val="22"/>
          <w:lang w:val="en-US" w:eastAsia="zh-CN"/>
        </w:rPr>
        <w:t>中标（成交）价格、类似产品市场价格</w:t>
      </w:r>
      <w:r>
        <w:rPr>
          <w:rFonts w:hint="eastAsia" w:ascii="宋体" w:hAnsi="宋体" w:eastAsia="宋体" w:cs="宋体"/>
          <w:bCs/>
          <w:color w:val="auto"/>
          <w:sz w:val="24"/>
          <w:szCs w:val="22"/>
          <w:lang w:val="en-US" w:eastAsia="zh-CN"/>
        </w:rPr>
        <w:t>水平</w:t>
      </w:r>
      <w:r>
        <w:rPr>
          <w:rFonts w:hint="default" w:ascii="宋体" w:hAnsi="宋体" w:eastAsia="宋体" w:cs="宋体"/>
          <w:bCs/>
          <w:color w:val="auto"/>
          <w:sz w:val="24"/>
          <w:szCs w:val="22"/>
          <w:lang w:val="en-US" w:eastAsia="zh-CN"/>
        </w:rPr>
        <w:t>、</w:t>
      </w:r>
      <w:r>
        <w:rPr>
          <w:rFonts w:hint="eastAsia" w:ascii="宋体" w:hAnsi="宋体" w:eastAsia="宋体" w:cs="宋体"/>
          <w:bCs/>
          <w:color w:val="auto"/>
          <w:sz w:val="24"/>
          <w:szCs w:val="22"/>
          <w:lang w:val="en-US" w:eastAsia="zh-CN"/>
        </w:rPr>
        <w:t>行业人工</w:t>
      </w:r>
      <w:r>
        <w:rPr>
          <w:rFonts w:hint="default" w:ascii="宋体" w:hAnsi="宋体" w:eastAsia="宋体" w:cs="宋体"/>
          <w:bCs/>
          <w:color w:val="auto"/>
          <w:sz w:val="24"/>
          <w:szCs w:val="22"/>
          <w:lang w:val="en-US" w:eastAsia="zh-CN"/>
        </w:rPr>
        <w:t>费</w:t>
      </w:r>
      <w:r>
        <w:rPr>
          <w:rFonts w:hint="eastAsia" w:ascii="宋体" w:hAnsi="宋体" w:eastAsia="宋体" w:cs="宋体"/>
          <w:bCs/>
          <w:color w:val="auto"/>
          <w:sz w:val="24"/>
          <w:szCs w:val="22"/>
          <w:lang w:val="en-US" w:eastAsia="zh-CN"/>
        </w:rPr>
        <w:t>用</w:t>
      </w:r>
      <w:r>
        <w:rPr>
          <w:rFonts w:hint="default" w:ascii="宋体" w:hAnsi="宋体" w:eastAsia="宋体" w:cs="宋体"/>
          <w:bCs/>
          <w:color w:val="auto"/>
          <w:sz w:val="24"/>
          <w:szCs w:val="22"/>
          <w:lang w:val="en-US" w:eastAsia="zh-CN"/>
        </w:rPr>
        <w:t>标准、国家有关部</w:t>
      </w:r>
      <w:r>
        <w:rPr>
          <w:rFonts w:hint="eastAsia" w:ascii="宋体" w:hAnsi="宋体" w:eastAsia="宋体" w:cs="宋体"/>
          <w:bCs/>
          <w:color w:val="auto"/>
          <w:sz w:val="24"/>
          <w:szCs w:val="22"/>
          <w:lang w:val="en-US" w:eastAsia="zh-CN"/>
        </w:rPr>
        <w:t>门</w:t>
      </w:r>
      <w:r>
        <w:rPr>
          <w:rFonts w:hint="default" w:ascii="宋体" w:hAnsi="宋体" w:eastAsia="宋体" w:cs="宋体"/>
          <w:bCs/>
          <w:color w:val="auto"/>
          <w:sz w:val="24"/>
          <w:szCs w:val="22"/>
          <w:lang w:val="en-US" w:eastAsia="zh-CN"/>
        </w:rPr>
        <w:t>指导</w:t>
      </w:r>
      <w:r>
        <w:rPr>
          <w:rFonts w:hint="eastAsia" w:ascii="宋体" w:hAnsi="宋体" w:eastAsia="宋体" w:cs="宋体"/>
          <w:bCs/>
          <w:color w:val="auto"/>
          <w:sz w:val="24"/>
          <w:szCs w:val="22"/>
          <w:lang w:val="en-US" w:eastAsia="zh-CN"/>
        </w:rPr>
        <w:t>行业</w:t>
      </w:r>
      <w:r>
        <w:rPr>
          <w:rFonts w:hint="default" w:ascii="宋体" w:hAnsi="宋体" w:eastAsia="宋体" w:cs="宋体"/>
          <w:bCs/>
          <w:color w:val="auto"/>
          <w:sz w:val="24"/>
          <w:szCs w:val="22"/>
          <w:lang w:val="en-US" w:eastAsia="zh-CN"/>
        </w:rPr>
        <w:t>协会发布的</w:t>
      </w:r>
      <w:r>
        <w:rPr>
          <w:rFonts w:hint="eastAsia" w:ascii="宋体" w:hAnsi="宋体" w:eastAsia="宋体" w:cs="宋体"/>
          <w:bCs/>
          <w:color w:val="auto"/>
          <w:sz w:val="24"/>
          <w:szCs w:val="22"/>
          <w:lang w:val="en-US" w:eastAsia="zh-CN"/>
        </w:rPr>
        <w:t>行业</w:t>
      </w:r>
      <w:r>
        <w:rPr>
          <w:rFonts w:hint="default" w:ascii="宋体" w:hAnsi="宋体" w:eastAsia="宋体" w:cs="宋体"/>
          <w:bCs/>
          <w:color w:val="auto"/>
          <w:sz w:val="24"/>
          <w:szCs w:val="22"/>
          <w:lang w:val="en-US" w:eastAsia="zh-CN"/>
        </w:rPr>
        <w:t>平均成本等情况，对报价合理性</w:t>
      </w:r>
      <w:r>
        <w:rPr>
          <w:rFonts w:hint="eastAsia" w:ascii="宋体" w:hAnsi="宋体" w:eastAsia="宋体" w:cs="宋体"/>
          <w:bCs/>
          <w:color w:val="auto"/>
          <w:sz w:val="24"/>
          <w:szCs w:val="22"/>
          <w:lang w:val="en-US" w:eastAsia="zh-CN"/>
        </w:rPr>
        <w:t>进行</w:t>
      </w:r>
      <w:r>
        <w:rPr>
          <w:rFonts w:hint="default" w:ascii="宋体" w:hAnsi="宋体" w:eastAsia="宋体" w:cs="宋体"/>
          <w:bCs/>
          <w:color w:val="auto"/>
          <w:sz w:val="24"/>
          <w:szCs w:val="22"/>
          <w:lang w:val="en-US" w:eastAsia="zh-CN"/>
        </w:rPr>
        <w:t>判断。投标供应商不能提供书</w:t>
      </w:r>
      <w:r>
        <w:rPr>
          <w:rFonts w:hint="eastAsia" w:ascii="宋体" w:hAnsi="宋体" w:eastAsia="宋体" w:cs="宋体"/>
          <w:bCs/>
          <w:color w:val="auto"/>
          <w:sz w:val="24"/>
          <w:szCs w:val="22"/>
          <w:lang w:val="en-US" w:eastAsia="zh-CN"/>
        </w:rPr>
        <w:t>面</w:t>
      </w:r>
      <w:r>
        <w:rPr>
          <w:rFonts w:hint="default" w:ascii="宋体" w:hAnsi="宋体" w:eastAsia="宋体" w:cs="宋体"/>
          <w:bCs/>
          <w:color w:val="auto"/>
          <w:sz w:val="24"/>
          <w:szCs w:val="22"/>
          <w:lang w:val="en-US" w:eastAsia="zh-CN"/>
        </w:rPr>
        <w:t>说明、证明材料，或者提供的书</w:t>
      </w:r>
      <w:r>
        <w:rPr>
          <w:rFonts w:hint="eastAsia" w:ascii="宋体" w:hAnsi="宋体" w:eastAsia="宋体" w:cs="宋体"/>
          <w:bCs/>
          <w:color w:val="auto"/>
          <w:sz w:val="24"/>
          <w:szCs w:val="22"/>
          <w:lang w:val="en-US" w:eastAsia="zh-CN"/>
        </w:rPr>
        <w:t>面</w:t>
      </w:r>
      <w:r>
        <w:rPr>
          <w:rFonts w:hint="default" w:ascii="宋体" w:hAnsi="宋体" w:eastAsia="宋体" w:cs="宋体"/>
          <w:bCs/>
          <w:color w:val="auto"/>
          <w:sz w:val="24"/>
          <w:szCs w:val="22"/>
          <w:lang w:val="en-US" w:eastAsia="zh-CN"/>
        </w:rPr>
        <w:t>说明、证明材料不能证明其报价合理性的，</w:t>
      </w:r>
      <w:r>
        <w:rPr>
          <w:rFonts w:hint="eastAsia" w:ascii="宋体" w:hAnsi="宋体" w:eastAsia="宋体" w:cs="宋体"/>
          <w:bCs/>
          <w:color w:val="auto"/>
          <w:sz w:val="24"/>
          <w:szCs w:val="22"/>
          <w:lang w:val="en-US" w:eastAsia="zh-CN"/>
        </w:rPr>
        <w:t>评审小组</w:t>
      </w:r>
      <w:r>
        <w:rPr>
          <w:rFonts w:hint="default" w:ascii="宋体" w:hAnsi="宋体" w:eastAsia="宋体" w:cs="宋体"/>
          <w:bCs/>
          <w:color w:val="auto"/>
          <w:sz w:val="24"/>
          <w:szCs w:val="22"/>
          <w:lang w:val="en-US" w:eastAsia="zh-CN"/>
        </w:rPr>
        <w:t>应当将其作为</w:t>
      </w:r>
      <w:r>
        <w:rPr>
          <w:rFonts w:hint="eastAsia" w:ascii="宋体" w:hAnsi="宋体" w:eastAsia="宋体" w:cs="宋体"/>
          <w:bCs/>
          <w:color w:val="auto"/>
          <w:sz w:val="24"/>
          <w:szCs w:val="22"/>
          <w:lang w:val="en-US" w:eastAsia="zh-CN"/>
        </w:rPr>
        <w:t>无</w:t>
      </w:r>
      <w:r>
        <w:rPr>
          <w:rFonts w:hint="default" w:ascii="宋体" w:hAnsi="宋体" w:eastAsia="宋体" w:cs="宋体"/>
          <w:bCs/>
          <w:color w:val="auto"/>
          <w:sz w:val="24"/>
          <w:szCs w:val="22"/>
          <w:lang w:val="en-US" w:eastAsia="zh-CN"/>
        </w:rPr>
        <w:t>效投标处理。</w:t>
      </w:r>
    </w:p>
    <w:p w14:paraId="1853DE3D">
      <w:pPr>
        <w:keepNext w:val="0"/>
        <w:keepLines w:val="0"/>
        <w:pageBreakBefore w:val="0"/>
        <w:kinsoku/>
        <w:wordWrap/>
        <w:overflowPunct/>
        <w:topLinePunct w:val="0"/>
        <w:autoSpaceDE/>
        <w:autoSpaceDN/>
        <w:bidi w:val="0"/>
        <w:spacing w:beforeAutospacing="0" w:afterAutospacing="0" w:line="240" w:lineRule="auto"/>
        <w:ind w:firstLine="420" w:firstLineChars="200"/>
        <w:textAlignment w:val="auto"/>
        <w:rPr>
          <w:rFonts w:hint="eastAsia"/>
          <w:lang w:val="en-US" w:eastAsia="zh-CN"/>
        </w:rPr>
      </w:pPr>
    </w:p>
    <w:p w14:paraId="483CE8C4">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firstLine="482" w:firstLineChars="200"/>
        <w:jc w:val="lef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备注：本章采购文件中标注“★”号的条款为本次采购项目的实质性要求，供应商应全部满足，；带“▲”的为重要性参数条款，需提供相应的证明材料进行佐证。</w:t>
      </w:r>
    </w:p>
    <w:p w14:paraId="70B4B666">
      <w:pPr>
        <w:keepNext w:val="0"/>
        <w:keepLines w:val="0"/>
        <w:pageBreakBefore w:val="0"/>
        <w:tabs>
          <w:tab w:val="left" w:pos="4850"/>
        </w:tabs>
        <w:kinsoku/>
        <w:wordWrap/>
        <w:overflowPunct/>
        <w:topLinePunct w:val="0"/>
        <w:autoSpaceDE/>
        <w:autoSpaceDN/>
        <w:bidi w:val="0"/>
        <w:spacing w:beforeAutospacing="0" w:afterAutospacing="0" w:line="240" w:lineRule="auto"/>
        <w:ind w:firstLine="420" w:firstLineChars="200"/>
        <w:jc w:val="left"/>
        <w:textAlignment w:val="auto"/>
        <w:rPr>
          <w:rFonts w:hint="eastAsia" w:cstheme="minorBidi"/>
          <w:kern w:val="2"/>
          <w:sz w:val="21"/>
          <w:szCs w:val="24"/>
          <w:lang w:val="en-US" w:eastAsia="zh-CN" w:bidi="ar-SA"/>
        </w:rPr>
      </w:pPr>
    </w:p>
    <w:p w14:paraId="60919548">
      <w:pPr>
        <w:keepNext w:val="0"/>
        <w:keepLines w:val="0"/>
        <w:pageBreakBefore w:val="0"/>
        <w:tabs>
          <w:tab w:val="left" w:pos="4850"/>
        </w:tabs>
        <w:kinsoku/>
        <w:wordWrap/>
        <w:overflowPunct/>
        <w:topLinePunct w:val="0"/>
        <w:autoSpaceDE/>
        <w:autoSpaceDN/>
        <w:bidi w:val="0"/>
        <w:spacing w:beforeAutospacing="0" w:afterAutospacing="0" w:line="240" w:lineRule="auto"/>
        <w:ind w:firstLine="420" w:firstLineChars="200"/>
        <w:jc w:val="left"/>
        <w:textAlignment w:val="auto"/>
        <w:rPr>
          <w:rFonts w:hint="eastAsia" w:cstheme="minorBidi"/>
          <w:kern w:val="2"/>
          <w:sz w:val="21"/>
          <w:szCs w:val="24"/>
          <w:lang w:val="en-US" w:eastAsia="zh-CN" w:bidi="ar-SA"/>
        </w:rPr>
      </w:pPr>
      <w:r>
        <w:rPr>
          <w:rFonts w:hint="eastAsia" w:cstheme="minorBidi"/>
          <w:kern w:val="2"/>
          <w:sz w:val="21"/>
          <w:szCs w:val="24"/>
          <w:lang w:val="en-US" w:eastAsia="zh-CN" w:bidi="ar-SA"/>
        </w:rPr>
        <w:tab/>
      </w:r>
    </w:p>
    <w:p w14:paraId="4035C40F">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605AC0A3">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26479EE8">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320CF8BF">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3892231C">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37AA44B1">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14A6877A">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4D0CC386">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6A3CE130">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00079E4F">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10235026">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61DA4629">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1D9CC94F">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7D162DA1">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42BB1432">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1E2122A3">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59F166AF">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b/>
          <w:bCs/>
          <w:kern w:val="2"/>
          <w:sz w:val="24"/>
          <w:szCs w:val="24"/>
          <w:lang w:val="en-US" w:eastAsia="zh-CN" w:bidi="ar-SA"/>
        </w:rPr>
      </w:pPr>
    </w:p>
    <w:p w14:paraId="7A842650">
      <w:pPr>
        <w:keepNext w:val="0"/>
        <w:keepLines w:val="0"/>
        <w:pageBreakBefore w:val="0"/>
        <w:numPr>
          <w:ilvl w:val="0"/>
          <w:numId w:val="0"/>
        </w:numPr>
        <w:tabs>
          <w:tab w:val="left" w:pos="4850"/>
        </w:tabs>
        <w:kinsoku/>
        <w:wordWrap/>
        <w:overflowPunct/>
        <w:topLinePunct w:val="0"/>
        <w:autoSpaceDE/>
        <w:autoSpaceDN/>
        <w:bidi w:val="0"/>
        <w:spacing w:beforeAutospacing="0" w:afterAutospacing="0" w:line="240" w:lineRule="auto"/>
        <w:ind w:firstLine="482" w:firstLineChars="200"/>
        <w:jc w:val="left"/>
        <w:textAlignment w:val="auto"/>
        <w:rPr>
          <w:rFonts w:hint="eastAsia" w:ascii="宋体" w:hAnsi="宋体" w:eastAsia="宋体" w:cs="宋体"/>
          <w:sz w:val="24"/>
          <w:szCs w:val="24"/>
          <w:lang w:val="en-US" w:eastAsia="zh-CN"/>
        </w:rPr>
      </w:pPr>
      <w:bookmarkStart w:id="0" w:name="_GoBack"/>
      <w:bookmarkEnd w:id="0"/>
      <w:r>
        <w:rPr>
          <w:rFonts w:hint="eastAsia" w:ascii="宋体" w:hAnsi="宋体" w:eastAsia="宋体" w:cs="宋体"/>
          <w:b/>
          <w:bCs/>
          <w:kern w:val="2"/>
          <w:sz w:val="24"/>
          <w:szCs w:val="24"/>
          <w:lang w:val="en-US" w:eastAsia="zh-CN" w:bidi="ar-SA"/>
        </w:rPr>
        <w:t>九、</w:t>
      </w:r>
      <w:r>
        <w:rPr>
          <w:rFonts w:ascii="宋体" w:hAnsi="宋体" w:eastAsia="宋体" w:cs="宋体"/>
          <w:b/>
          <w:bCs/>
          <w:sz w:val="24"/>
          <w:szCs w:val="24"/>
        </w:rPr>
        <w:t>评分表</w:t>
      </w:r>
    </w:p>
    <w:p w14:paraId="7A721823">
      <w:pPr>
        <w:pStyle w:val="2"/>
        <w:rPr>
          <w:rFonts w:hint="eastAsia" w:ascii="宋体" w:hAnsi="宋体" w:eastAsia="宋体" w:cs="宋体"/>
          <w:sz w:val="24"/>
          <w:szCs w:val="24"/>
          <w:lang w:val="en-US" w:eastAsia="zh-CN"/>
        </w:rPr>
      </w:pPr>
    </w:p>
    <w:tbl>
      <w:tblPr>
        <w:tblStyle w:val="8"/>
        <w:tblW w:w="9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95"/>
        <w:gridCol w:w="1535"/>
        <w:gridCol w:w="865"/>
        <w:gridCol w:w="6128"/>
      </w:tblGrid>
      <w:tr w14:paraId="3CB0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62" w:hRule="atLeast"/>
          <w:jc w:val="center"/>
        </w:trPr>
        <w:tc>
          <w:tcPr>
            <w:tcW w:w="795" w:type="dxa"/>
            <w:noWrap w:val="0"/>
            <w:vAlign w:val="center"/>
          </w:tcPr>
          <w:p w14:paraId="42173E8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序号</w:t>
            </w:r>
          </w:p>
        </w:tc>
        <w:tc>
          <w:tcPr>
            <w:tcW w:w="1535" w:type="dxa"/>
            <w:noWrap w:val="0"/>
            <w:vAlign w:val="center"/>
          </w:tcPr>
          <w:p w14:paraId="3A57C7B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评分因素</w:t>
            </w:r>
          </w:p>
        </w:tc>
        <w:tc>
          <w:tcPr>
            <w:tcW w:w="865" w:type="dxa"/>
            <w:noWrap w:val="0"/>
            <w:vAlign w:val="center"/>
          </w:tcPr>
          <w:p w14:paraId="1A0BEFE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分值</w:t>
            </w:r>
          </w:p>
        </w:tc>
        <w:tc>
          <w:tcPr>
            <w:tcW w:w="6128" w:type="dxa"/>
            <w:noWrap w:val="0"/>
            <w:vAlign w:val="center"/>
          </w:tcPr>
          <w:p w14:paraId="0E383A4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评分标准</w:t>
            </w:r>
          </w:p>
        </w:tc>
      </w:tr>
      <w:tr w14:paraId="6A32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795" w:type="dxa"/>
            <w:noWrap w:val="0"/>
            <w:vAlign w:val="center"/>
          </w:tcPr>
          <w:p w14:paraId="4057E5A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w:t>
            </w:r>
          </w:p>
        </w:tc>
        <w:tc>
          <w:tcPr>
            <w:tcW w:w="1535" w:type="dxa"/>
            <w:noWrap w:val="0"/>
            <w:vAlign w:val="center"/>
          </w:tcPr>
          <w:p w14:paraId="6052C41C">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报价</w:t>
            </w:r>
          </w:p>
        </w:tc>
        <w:tc>
          <w:tcPr>
            <w:tcW w:w="865" w:type="dxa"/>
            <w:noWrap w:val="0"/>
            <w:vAlign w:val="center"/>
          </w:tcPr>
          <w:p w14:paraId="241C149B">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50分</w:t>
            </w:r>
          </w:p>
        </w:tc>
        <w:tc>
          <w:tcPr>
            <w:tcW w:w="6128" w:type="dxa"/>
            <w:noWrap w:val="0"/>
            <w:vAlign w:val="center"/>
          </w:tcPr>
          <w:p w14:paraId="4240EC79">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both"/>
              <w:textAlignment w:val="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报价为单价最高限价报价。</w:t>
            </w:r>
          </w:p>
          <w:p w14:paraId="6F23FD4B">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both"/>
              <w:textAlignment w:val="auto"/>
              <w:rPr>
                <w:rFonts w:hint="default" w:ascii="宋体" w:hAnsi="宋体" w:eastAsia="宋体" w:cs="宋体"/>
                <w:color w:val="000000"/>
                <w:kern w:val="0"/>
                <w:sz w:val="24"/>
                <w:szCs w:val="24"/>
                <w:lang w:val="en-US" w:eastAsia="zh-CN"/>
              </w:rPr>
            </w:pPr>
            <w:r>
              <w:rPr>
                <w:rFonts w:hint="eastAsia" w:ascii="宋体" w:hAnsi="宋体" w:eastAsia="宋体" w:cs="宋体"/>
                <w:color w:val="auto"/>
                <w:kern w:val="0"/>
                <w:sz w:val="24"/>
                <w:szCs w:val="24"/>
                <w:lang w:val="en-US" w:eastAsia="zh-CN"/>
              </w:rPr>
              <w:t>满足招标文件要求且投标价格最低的报价为评标基准价，其价格分为满分。其他投标人的价格分统一按照下列公式计算：投标报价得分=（评标基准价／投标报价）×50。</w:t>
            </w:r>
          </w:p>
        </w:tc>
      </w:tr>
      <w:tr w14:paraId="468B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923" w:hRule="atLeast"/>
          <w:jc w:val="center"/>
        </w:trPr>
        <w:tc>
          <w:tcPr>
            <w:tcW w:w="795" w:type="dxa"/>
            <w:noWrap w:val="0"/>
            <w:vAlign w:val="center"/>
          </w:tcPr>
          <w:p w14:paraId="494E8E1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c>
          <w:tcPr>
            <w:tcW w:w="1535" w:type="dxa"/>
            <w:noWrap w:val="0"/>
            <w:vAlign w:val="center"/>
          </w:tcPr>
          <w:p w14:paraId="57CF967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技术参数</w:t>
            </w:r>
          </w:p>
        </w:tc>
        <w:tc>
          <w:tcPr>
            <w:tcW w:w="865" w:type="dxa"/>
            <w:noWrap w:val="0"/>
            <w:vAlign w:val="center"/>
          </w:tcPr>
          <w:p w14:paraId="54B29BA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30分</w:t>
            </w:r>
          </w:p>
        </w:tc>
        <w:tc>
          <w:tcPr>
            <w:tcW w:w="6128" w:type="dxa"/>
            <w:noWrap w:val="0"/>
            <w:vAlign w:val="center"/>
          </w:tcPr>
          <w:p w14:paraId="1480B722">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both"/>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投标人针对“技术参数要求”中“▲”技术参数条款的响应得分规则如下:“▲”技术参数条款共15条，每一条响应得2分，完全响应的30分，不符合要求的每条扣2分，扣完为止。</w:t>
            </w:r>
          </w:p>
          <w:p w14:paraId="6912ECE7">
            <w:pPr>
              <w:keepNext w:val="0"/>
              <w:keepLines w:val="0"/>
              <w:pageBreakBefore w:val="0"/>
              <w:widowControl/>
              <w:kinsoku/>
              <w:wordWrap/>
              <w:overflowPunct/>
              <w:topLinePunct w:val="0"/>
              <w:autoSpaceDE/>
              <w:autoSpaceDN/>
              <w:bidi w:val="0"/>
              <w:adjustRightInd w:val="0"/>
              <w:snapToGrid w:val="0"/>
              <w:spacing w:after="0" w:line="240" w:lineRule="auto"/>
              <w:ind w:firstLine="480" w:firstLineChars="200"/>
              <w:jc w:val="both"/>
              <w:textAlignment w:val="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注：比选文件“重要性参数条款指标注“▲”的条款”需提供参数中相应的证明材料进行佐证的，若提供的材料不能完全满足或未提供的按上述条款进行扣分。</w:t>
            </w:r>
          </w:p>
        </w:tc>
      </w:tr>
      <w:tr w14:paraId="086BC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424" w:hRule="atLeast"/>
          <w:jc w:val="center"/>
        </w:trPr>
        <w:tc>
          <w:tcPr>
            <w:tcW w:w="795" w:type="dxa"/>
            <w:noWrap w:val="0"/>
            <w:vAlign w:val="center"/>
          </w:tcPr>
          <w:p w14:paraId="0BFE4A6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p>
        </w:tc>
        <w:tc>
          <w:tcPr>
            <w:tcW w:w="1535" w:type="dxa"/>
            <w:noWrap w:val="0"/>
            <w:vAlign w:val="center"/>
          </w:tcPr>
          <w:p w14:paraId="7D50C1C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服务与售后</w:t>
            </w:r>
          </w:p>
        </w:tc>
        <w:tc>
          <w:tcPr>
            <w:tcW w:w="865" w:type="dxa"/>
            <w:noWrap w:val="0"/>
            <w:vAlign w:val="center"/>
          </w:tcPr>
          <w:p w14:paraId="1BBC139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20分</w:t>
            </w:r>
          </w:p>
        </w:tc>
        <w:tc>
          <w:tcPr>
            <w:tcW w:w="6128" w:type="dxa"/>
            <w:noWrap w:val="0"/>
            <w:vAlign w:val="center"/>
          </w:tcPr>
          <w:p w14:paraId="519E8CFE">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jc w:val="both"/>
              <w:textAlignment w:val="auto"/>
              <w:rPr>
                <w:rFonts w:hint="eastAsia"/>
                <w:lang w:val="en-US" w:eastAsia="zh-CN"/>
              </w:rPr>
            </w:pPr>
            <w:r>
              <w:rPr>
                <w:rFonts w:hint="eastAsia" w:ascii="宋体" w:hAnsi="宋体" w:eastAsia="宋体" w:cs="宋体"/>
                <w:caps w:val="0"/>
                <w:spacing w:val="0"/>
                <w:kern w:val="0"/>
                <w:sz w:val="24"/>
                <w:szCs w:val="24"/>
                <w:lang w:val="en-US" w:eastAsia="zh-CN" w:bidi="ar"/>
              </w:rPr>
              <w:t>1.发货及到货周期：签订合同后，发货及到货时间</w:t>
            </w:r>
            <w:r>
              <w:rPr>
                <w:rFonts w:ascii="宋体" w:hAnsi="宋体" w:eastAsia="宋体" w:cs="宋体"/>
                <w:caps w:val="0"/>
                <w:spacing w:val="0"/>
                <w:kern w:val="0"/>
                <w:sz w:val="24"/>
                <w:szCs w:val="24"/>
                <w:lang w:val="en-US" w:eastAsia="zh-CN" w:bidi="ar"/>
              </w:rPr>
              <w:t>≤</w:t>
            </w:r>
            <w:r>
              <w:rPr>
                <w:rFonts w:hint="eastAsia" w:ascii="宋体" w:hAnsi="宋体" w:eastAsia="宋体" w:cs="宋体"/>
                <w:caps w:val="0"/>
                <w:spacing w:val="0"/>
                <w:kern w:val="0"/>
                <w:sz w:val="24"/>
                <w:szCs w:val="24"/>
                <w:lang w:val="en-US" w:eastAsia="zh-CN" w:bidi="ar"/>
              </w:rPr>
              <w:t>2天，得10分；2天＜发货及到货时间</w:t>
            </w:r>
            <w:r>
              <w:rPr>
                <w:rFonts w:ascii="宋体" w:hAnsi="宋体" w:eastAsia="宋体" w:cs="宋体"/>
                <w:caps w:val="0"/>
                <w:spacing w:val="0"/>
                <w:kern w:val="0"/>
                <w:sz w:val="24"/>
                <w:szCs w:val="24"/>
                <w:lang w:val="en-US" w:eastAsia="zh-CN" w:bidi="ar"/>
              </w:rPr>
              <w:t>≤</w:t>
            </w:r>
            <w:r>
              <w:rPr>
                <w:rFonts w:hint="eastAsia" w:ascii="宋体" w:hAnsi="宋体" w:eastAsia="宋体" w:cs="宋体"/>
                <w:caps w:val="0"/>
                <w:spacing w:val="0"/>
                <w:kern w:val="0"/>
                <w:sz w:val="24"/>
                <w:szCs w:val="24"/>
                <w:lang w:val="en-US" w:eastAsia="zh-CN" w:bidi="ar"/>
              </w:rPr>
              <w:t>3天，得5分；3天＜发货及到货时间</w:t>
            </w:r>
            <w:r>
              <w:rPr>
                <w:rFonts w:ascii="宋体" w:hAnsi="宋体" w:eastAsia="宋体" w:cs="宋体"/>
                <w:caps w:val="0"/>
                <w:spacing w:val="0"/>
                <w:kern w:val="0"/>
                <w:sz w:val="24"/>
                <w:szCs w:val="24"/>
                <w:lang w:val="en-US" w:eastAsia="zh-CN" w:bidi="ar"/>
              </w:rPr>
              <w:t>≤</w:t>
            </w:r>
            <w:r>
              <w:rPr>
                <w:rFonts w:hint="eastAsia" w:ascii="宋体" w:hAnsi="宋体" w:eastAsia="宋体" w:cs="宋体"/>
                <w:caps w:val="0"/>
                <w:spacing w:val="0"/>
                <w:kern w:val="0"/>
                <w:sz w:val="24"/>
                <w:szCs w:val="24"/>
                <w:lang w:val="en-US" w:eastAsia="zh-CN" w:bidi="ar"/>
              </w:rPr>
              <w:t>7天，得2分。</w:t>
            </w:r>
          </w:p>
          <w:p w14:paraId="293A86B9">
            <w:pPr>
              <w:pStyle w:val="2"/>
              <w:keepNext w:val="0"/>
              <w:keepLines w:val="0"/>
              <w:pageBreakBefore w:val="0"/>
              <w:numPr>
                <w:ilvl w:val="0"/>
                <w:numId w:val="0"/>
              </w:numPr>
              <w:kinsoku/>
              <w:wordWrap/>
              <w:overflowPunct/>
              <w:topLinePunct w:val="0"/>
              <w:autoSpaceDE/>
              <w:autoSpaceDN/>
              <w:bidi w:val="0"/>
              <w:spacing w:line="240" w:lineRule="auto"/>
              <w:textAlignment w:val="auto"/>
              <w:rPr>
                <w:rFonts w:hint="eastAsia"/>
                <w:lang w:val="en-US" w:eastAsia="zh-CN"/>
              </w:rPr>
            </w:pPr>
            <w:r>
              <w:rPr>
                <w:rFonts w:hint="eastAsia" w:ascii="宋体" w:hAnsi="宋体" w:eastAsia="宋体" w:cs="宋体"/>
                <w:caps w:val="0"/>
                <w:spacing w:val="0"/>
                <w:kern w:val="0"/>
                <w:sz w:val="24"/>
                <w:szCs w:val="24"/>
                <w:lang w:val="en-US" w:eastAsia="zh-CN" w:bidi="ar"/>
              </w:rPr>
              <w:t>2.</w:t>
            </w:r>
            <w:r>
              <w:rPr>
                <w:rFonts w:ascii="宋体" w:hAnsi="宋体" w:eastAsia="宋体" w:cs="宋体"/>
                <w:caps w:val="0"/>
                <w:spacing w:val="0"/>
                <w:kern w:val="0"/>
                <w:sz w:val="24"/>
                <w:szCs w:val="24"/>
                <w:lang w:val="en-US" w:eastAsia="zh-CN" w:bidi="ar"/>
              </w:rPr>
              <w:t>质保周期</w:t>
            </w:r>
            <w:r>
              <w:rPr>
                <w:rFonts w:hint="eastAsia" w:ascii="宋体" w:hAnsi="宋体" w:eastAsia="宋体" w:cs="宋体"/>
                <w:caps w:val="0"/>
                <w:spacing w:val="0"/>
                <w:kern w:val="0"/>
                <w:sz w:val="24"/>
                <w:szCs w:val="24"/>
                <w:lang w:val="en-US" w:eastAsia="zh-CN" w:bidi="ar"/>
              </w:rPr>
              <w:t>：在满足采购文件6个月的基础上，每增加6个月得2分，最高得4分（提供承诺函）。</w:t>
            </w:r>
          </w:p>
          <w:p w14:paraId="7851B7AC">
            <w:pPr>
              <w:keepNext w:val="0"/>
              <w:keepLines w:val="0"/>
              <w:pageBreakBefore w:val="0"/>
              <w:kinsoku/>
              <w:wordWrap/>
              <w:overflowPunct/>
              <w:topLinePunct w:val="0"/>
              <w:autoSpaceDE/>
              <w:autoSpaceDN/>
              <w:bidi w:val="0"/>
              <w:spacing w:line="240" w:lineRule="auto"/>
              <w:textAlignment w:val="auto"/>
              <w:rPr>
                <w:rFonts w:hint="eastAsia"/>
                <w:lang w:val="en-US" w:eastAsia="zh-CN"/>
              </w:rPr>
            </w:pPr>
            <w:r>
              <w:rPr>
                <w:rFonts w:hint="eastAsia" w:ascii="宋体" w:hAnsi="宋体" w:eastAsia="宋体" w:cs="宋体"/>
                <w:caps w:val="0"/>
                <w:spacing w:val="0"/>
                <w:kern w:val="0"/>
                <w:sz w:val="24"/>
                <w:szCs w:val="24"/>
                <w:lang w:val="en-US" w:eastAsia="zh-CN" w:bidi="ar"/>
              </w:rPr>
              <w:t>3.</w:t>
            </w:r>
            <w:r>
              <w:rPr>
                <w:rFonts w:ascii="宋体" w:hAnsi="宋体" w:eastAsia="宋体" w:cs="宋体"/>
                <w:caps w:val="0"/>
                <w:spacing w:val="0"/>
                <w:kern w:val="0"/>
                <w:sz w:val="24"/>
                <w:szCs w:val="24"/>
                <w:lang w:val="en-US" w:eastAsia="zh-CN" w:bidi="ar"/>
              </w:rPr>
              <w:t>售后与履约能力</w:t>
            </w:r>
            <w:r>
              <w:rPr>
                <w:rFonts w:hint="eastAsia" w:ascii="宋体" w:hAnsi="宋体" w:eastAsia="宋体" w:cs="宋体"/>
                <w:caps w:val="0"/>
                <w:spacing w:val="0"/>
                <w:kern w:val="0"/>
                <w:sz w:val="24"/>
                <w:szCs w:val="24"/>
                <w:lang w:val="en-US" w:eastAsia="zh-CN" w:bidi="ar"/>
              </w:rPr>
              <w:t>：</w:t>
            </w:r>
            <w:r>
              <w:rPr>
                <w:rFonts w:ascii="宋体" w:hAnsi="宋体" w:eastAsia="宋体" w:cs="宋体"/>
                <w:caps w:val="0"/>
                <w:spacing w:val="0"/>
                <w:kern w:val="0"/>
                <w:sz w:val="24"/>
                <w:szCs w:val="24"/>
                <w:lang w:val="en-US" w:eastAsia="zh-CN" w:bidi="ar"/>
              </w:rPr>
              <w:t>官方全国联保，非人为故障 72 小时内免费换新 / 维修，换新 / 维修周期≤</w:t>
            </w:r>
            <w:r>
              <w:rPr>
                <w:rFonts w:hint="eastAsia" w:ascii="宋体" w:hAnsi="宋体" w:eastAsia="宋体" w:cs="宋体"/>
                <w:caps w:val="0"/>
                <w:spacing w:val="0"/>
                <w:kern w:val="0"/>
                <w:sz w:val="24"/>
                <w:szCs w:val="24"/>
                <w:lang w:val="en-US" w:eastAsia="zh-CN" w:bidi="ar"/>
              </w:rPr>
              <w:t>3</w:t>
            </w:r>
            <w:r>
              <w:rPr>
                <w:rFonts w:ascii="宋体" w:hAnsi="宋体" w:eastAsia="宋体" w:cs="宋体"/>
                <w:caps w:val="0"/>
                <w:spacing w:val="0"/>
                <w:kern w:val="0"/>
                <w:sz w:val="24"/>
                <w:szCs w:val="24"/>
                <w:lang w:val="en-US" w:eastAsia="zh-CN" w:bidi="ar"/>
              </w:rPr>
              <w:t>天，</w:t>
            </w:r>
            <w:r>
              <w:rPr>
                <w:rFonts w:hint="eastAsia" w:ascii="宋体" w:hAnsi="宋体" w:eastAsia="宋体" w:cs="宋体"/>
                <w:caps w:val="0"/>
                <w:spacing w:val="0"/>
                <w:kern w:val="0"/>
                <w:sz w:val="24"/>
                <w:szCs w:val="24"/>
                <w:lang w:val="en-US" w:eastAsia="zh-CN" w:bidi="ar"/>
              </w:rPr>
              <w:t>得6</w:t>
            </w:r>
            <w:r>
              <w:rPr>
                <w:rFonts w:ascii="宋体" w:hAnsi="宋体" w:eastAsia="宋体" w:cs="宋体"/>
                <w:caps w:val="0"/>
                <w:spacing w:val="0"/>
                <w:kern w:val="0"/>
                <w:sz w:val="24"/>
                <w:szCs w:val="24"/>
                <w:lang w:val="en-US" w:eastAsia="zh-CN" w:bidi="ar"/>
              </w:rPr>
              <w:t>分；仅店铺质保，换新 / 维修周期≤</w:t>
            </w:r>
            <w:r>
              <w:rPr>
                <w:rFonts w:hint="eastAsia" w:ascii="宋体" w:hAnsi="宋体" w:eastAsia="宋体" w:cs="宋体"/>
                <w:caps w:val="0"/>
                <w:spacing w:val="0"/>
                <w:kern w:val="0"/>
                <w:sz w:val="24"/>
                <w:szCs w:val="24"/>
                <w:lang w:val="en-US" w:eastAsia="zh-CN" w:bidi="ar"/>
              </w:rPr>
              <w:t>7</w:t>
            </w:r>
            <w:r>
              <w:rPr>
                <w:rFonts w:ascii="宋体" w:hAnsi="宋体" w:eastAsia="宋体" w:cs="宋体"/>
                <w:caps w:val="0"/>
                <w:spacing w:val="0"/>
                <w:kern w:val="0"/>
                <w:sz w:val="24"/>
                <w:szCs w:val="24"/>
                <w:lang w:val="en-US" w:eastAsia="zh-CN" w:bidi="ar"/>
              </w:rPr>
              <w:t>天，</w:t>
            </w:r>
            <w:r>
              <w:rPr>
                <w:rFonts w:hint="eastAsia" w:ascii="宋体" w:hAnsi="宋体" w:eastAsia="宋体" w:cs="宋体"/>
                <w:caps w:val="0"/>
                <w:spacing w:val="0"/>
                <w:kern w:val="0"/>
                <w:sz w:val="24"/>
                <w:szCs w:val="24"/>
                <w:lang w:val="en-US" w:eastAsia="zh-CN" w:bidi="ar"/>
              </w:rPr>
              <w:t>得3</w:t>
            </w:r>
            <w:r>
              <w:rPr>
                <w:rFonts w:ascii="宋体" w:hAnsi="宋体" w:eastAsia="宋体" w:cs="宋体"/>
                <w:caps w:val="0"/>
                <w:spacing w:val="0"/>
                <w:kern w:val="0"/>
                <w:sz w:val="24"/>
                <w:szCs w:val="24"/>
                <w:lang w:val="en-US" w:eastAsia="zh-CN" w:bidi="ar"/>
              </w:rPr>
              <w:t>分</w:t>
            </w:r>
            <w:r>
              <w:rPr>
                <w:rFonts w:hint="eastAsia" w:ascii="宋体" w:hAnsi="宋体" w:eastAsia="宋体" w:cs="宋体"/>
                <w:caps w:val="0"/>
                <w:spacing w:val="0"/>
                <w:kern w:val="0"/>
                <w:sz w:val="24"/>
                <w:szCs w:val="24"/>
                <w:lang w:val="en-US" w:eastAsia="zh-CN" w:bidi="ar"/>
              </w:rPr>
              <w:t>。</w:t>
            </w:r>
          </w:p>
        </w:tc>
      </w:tr>
    </w:tbl>
    <w:p w14:paraId="73A99383">
      <w:pPr>
        <w:rPr>
          <w:rFonts w:hint="eastAsia"/>
          <w:lang w:val="en-US" w:eastAsia="zh-CN"/>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
    <w:altName w:val="宋体"/>
    <w:panose1 w:val="00000000000000000000"/>
    <w:charset w:val="86"/>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60C2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F0860">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6F0860">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E23674"/>
    <w:rsid w:val="01D64427"/>
    <w:rsid w:val="02F73DEE"/>
    <w:rsid w:val="032121AE"/>
    <w:rsid w:val="047D1717"/>
    <w:rsid w:val="047D432D"/>
    <w:rsid w:val="154318D4"/>
    <w:rsid w:val="17DE4FAA"/>
    <w:rsid w:val="18712DE9"/>
    <w:rsid w:val="1A471026"/>
    <w:rsid w:val="1AE856E5"/>
    <w:rsid w:val="27B67DD4"/>
    <w:rsid w:val="321913E0"/>
    <w:rsid w:val="3363527C"/>
    <w:rsid w:val="3A2052CC"/>
    <w:rsid w:val="3D8E3751"/>
    <w:rsid w:val="3FEB1414"/>
    <w:rsid w:val="49C26B60"/>
    <w:rsid w:val="56384E74"/>
    <w:rsid w:val="57853398"/>
    <w:rsid w:val="62EF200D"/>
    <w:rsid w:val="6325580D"/>
    <w:rsid w:val="686676F6"/>
    <w:rsid w:val="70C25205"/>
    <w:rsid w:val="74911176"/>
    <w:rsid w:val="7B340B9C"/>
    <w:rsid w:val="7CE2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annotation text"/>
    <w:basedOn w:val="1"/>
    <w:qFormat/>
    <w:uiPriority w:val="0"/>
    <w:pPr>
      <w:jc w:val="left"/>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3ae34998-739c-4006-95b6-0ce14b00d435</errorID>
      <errorWord>复核</errorWord>
      <group>L1_Word</group>
      <groupName>字词问题</groupName>
      <ability>L2_Typo</ability>
      <abilityName>字词错误</abilityName>
      <candidateList>
        <item>符合</item>
      </candidateList>
      <explain/>
      <paraID> D87C45B</paraID>
      <start>9</start>
      <end>11</end>
      <status>modified</status>
      <modifiedWord>符合</modifiedWord>
      <trackRevisions>false</trackRevisions>
    </reviewItem>
    <reviewItem>
      <errorID>3fe63d9e-8cf8-425e-b77d-d2d0c6f86d0f</errorID>
      <errorWord>的</errorWord>
      <group>L1_Grammar</group>
      <groupName>语法问题</groupName>
      <ability>L2_Grammar</ability>
      <abilityName>语法错误</abilityName>
      <candidateList>
        <item>要求的</item>
      </candidateList>
      <explain/>
      <paraID> D87C45B</paraID>
      <start>13</start>
      <end>16</end>
      <status>modified</status>
      <modifiedWord>要求的</modifiedWord>
      <trackRevisions>false</trackRevisions>
    </reviewItem>
    <reviewItem>
      <errorID>400f3327-8005-4a93-941d-8df0949dc772</errorID>
      <errorWord>五、</errorWord>
      <group>L1_Format</group>
      <groupName>格式问题</groupName>
      <ability>L2_Ordinal</ability>
      <abilityName>序号格式</abilityName>
      <candidateList>
        <item>四、</item>
      </candidateList>
      <explain>标题顺序错误，请检查标题顺序是否合理。</explain>
      <paraID>3F59F2B6</paraID>
      <start>0</start>
      <end>2</end>
      <status>ignored</status>
      <modifiedWord/>
      <trackRevisions>false</trackRevisions>
    </reviewItem>
    <reviewItem>
      <errorID>22f0d9b5-2528-4091-bc2e-9a4b8f7aee8b</errorID>
      <errorWord>六、</errorWord>
      <group>L1_Format</group>
      <groupName>格式问题</groupName>
      <ability>L2_Ordinal</ability>
      <abilityName>序号格式</abilityName>
      <candidateList>
        <item>五、</item>
      </candidateList>
      <explain>标题顺序错误，请检查标题顺序是否合理。</explain>
      <paraID>2757E942</paraID>
      <start>1</start>
      <end>3</end>
      <status>ignored</status>
      <modifiedWord/>
      <trackRevisions>false</trackRevisions>
    </reviewItem>
    <reviewItem>
      <errorID>25794a15-4cdb-4ce7-8c11-abcf33aa44f0</errorID>
      <errorWord>七、</errorWord>
      <group>L1_Format</group>
      <groupName>格式问题</groupName>
      <ability>L2_Ordinal</ability>
      <abilityName>序号格式</abilityName>
      <candidateList>
        <item>六、</item>
      </candidateList>
      <explain>标题顺序错误，请检查标题顺序是否合理。</explain>
      <paraID>56098D93</paraID>
      <start>1</start>
      <end>3</end>
      <status>ignored</status>
      <modifiedWord/>
      <trackRevisions>false</trackRevisions>
    </reviewItem>
    <reviewItem>
      <errorID>02e0327b-9de9-4669-bcdf-5d7ab8389ff2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2E642335</paraID>
      <start>0</start>
      <end>2</end>
      <status>modified</status>
      <modifiedWord>1.</modifiedWord>
      <trackRevisions>false</trackRevisions>
    </reviewItem>
    <reviewItem>
      <errorID>a675bf6f-5ef8-44a4-a6c0-462f6921d4ab</errorID>
      <errorWord/>
      <group>L1_Punc</group>
      <groupName>标点问题</groupName>
      <ability>L2_Punc_CN</ability>
      <abilityName>标点符号问题</abilityName>
      <candidateList>
        <item/>
      </candidateList>
      <explain>此处空格冗余，建议删除。</explain>
      <paraID>2E642335</paraID>
      <start>30</start>
      <end>31</end>
      <status>ignored</status>
      <modifiedWord/>
      <trackRevisions>false</trackRevisions>
    </reviewItem>
    <reviewItem>
      <errorID>212424bd-ddac-419c-bc5b-e57b4f53a1b4</errorID>
      <errorWord>&lt;</errorWord>
      <group>L1_Format</group>
      <groupName>格式问题</groupName>
      <ability>L2_HalfPunc_CN</ability>
      <abilityName>全半角问题</abilityName>
      <candidateList>
        <item>〈</item>
      </candidateList>
      <explain>文本全半角错误。</explain>
      <paraID>2E642335</paraID>
      <start>39</start>
      <end>40</end>
      <status>ignored</status>
      <modifiedWord/>
      <trackRevisions>false</trackRevisions>
    </reviewItem>
    <reviewItem>
      <errorID>662e37be-e40f-46d8-84cb-f50a71d98851</errorID>
      <errorWord/>
      <group>L1_Punc</group>
      <groupName>标点问题</groupName>
      <ability>L2_Punc_CN</ability>
      <abilityName>标点符号问题</abilityName>
      <candidateList>
        <item/>
      </candidateList>
      <explain>此处空格冗余，建议删除。</explain>
      <paraID>2E642335</paraID>
      <start>60</start>
      <end>61</end>
      <status>ignored</status>
      <modifiedWord/>
      <trackRevisions>false</trackRevisions>
    </reviewItem>
    <reviewItem>
      <errorID>4654358c-5815-4a83-ba58-bb46fa674741</errorID>
      <errorWord/>
      <group>L1_Punc</group>
      <groupName>标点问题</groupName>
      <ability>L2_Punc_CN</ability>
      <abilityName>标点符号问题</abilityName>
      <candidateList>
        <item/>
      </candidateList>
      <explain>此处空格冗余，建议删除。</explain>
      <paraID>2E642335</paraID>
      <start>63</start>
      <end>64</end>
      <status>ignored</status>
      <modifiedWord/>
      <trackRevisions>false</trackRevisions>
    </reviewItem>
    <reviewItem>
      <errorID>cb3a240f-e031-42b9-8904-b2a9af6af87c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4273CC42</paraID>
      <start>0</start>
      <end>2</end>
      <status>modified</status>
      <modifiedWord>2.</modifiedWord>
      <trackRevisions>false</trackRevisions>
    </reviewItem>
    <reviewItem>
      <errorID>92a39d0f-ab07-4605-9883-9e2daab6d2d1</errorID>
      <errorWord/>
      <group>L1_Punc</group>
      <groupName>标点问题</groupName>
      <ability>L2_Punc_CN</ability>
      <abilityName>标点符号问题</abilityName>
      <candidateList>
        <item/>
      </candidateList>
      <explain>此处空格冗余，建议删除。</explain>
      <paraID>4273CC42</paraID>
      <start>30</start>
      <end>31</end>
      <status>ignored</status>
      <modifiedWord/>
      <trackRevisions>false</trackRevisions>
    </reviewItem>
    <reviewItem>
      <errorID>eb1f5343-e48c-4242-8939-f69686008df0</errorID>
      <errorWord>&lt;</errorWord>
      <group>L1_Format</group>
      <groupName>格式问题</groupName>
      <ability>L2_HalfPunc_CN</ability>
      <abilityName>全半角问题</abilityName>
      <candidateList>
        <item>〈</item>
      </candidateList>
      <explain>文本全半角错误。</explain>
      <paraID>4273CC42</paraID>
      <start>39</start>
      <end>40</end>
      <status>ignored</status>
      <modifiedWord/>
      <trackRevisions>false</trackRevisions>
    </reviewItem>
    <reviewItem>
      <errorID>6360a677-de7b-495a-a294-81d291ad11e7</errorID>
      <errorWord/>
      <group>L1_Punc</group>
      <groupName>标点问题</groupName>
      <ability>L2_Punc_CN</ability>
      <abilityName>标点符号问题</abilityName>
      <candidateList>
        <item/>
      </candidateList>
      <explain>此处空格冗余，建议删除。</explain>
      <paraID>4273CC42</paraID>
      <start>62</start>
      <end>63</end>
      <status>ignored</status>
      <modifiedWord/>
      <trackRevisions>false</trackRevisions>
    </reviewItem>
    <reviewItem>
      <errorID>444219a4-043e-4a10-9070-dd5f8a062d68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59C304C8</paraID>
      <start>0</start>
      <end>2</end>
      <status>modified</status>
      <modifiedWord>3.</modifiedWord>
      <trackRevisions>false</trackRevisions>
    </reviewItem>
    <reviewItem>
      <errorID>93d2ceab-fceb-4a88-8bc6-0908962b816a</errorID>
      <errorWord/>
      <group>L1_Punc</group>
      <groupName>标点问题</groupName>
      <ability>L2_Punc_CN</ability>
      <abilityName>标点符号问题</abilityName>
      <candidateList>
        <item/>
      </candidateList>
      <explain>此处空格冗余，建议删除。</explain>
      <paraID>59C304C8</paraID>
      <start>24</start>
      <end>25</end>
      <status>ignored</status>
      <modifiedWord/>
      <trackRevisions>false</trackRevisions>
    </reviewItem>
    <reviewItem>
      <errorID>637fad6e-e877-4cdc-946a-931108cdbff3</errorID>
      <errorWord>&lt;</errorWord>
      <group>L1_Format</group>
      <groupName>格式问题</groupName>
      <ability>L2_HalfPunc_CN</ability>
      <abilityName>全半角问题</abilityName>
      <candidateList>
        <item>〈</item>
      </candidateList>
      <explain>文本全半角错误。</explain>
      <paraID>59C304C8</paraID>
      <start>33</start>
      <end>34</end>
      <status>ignored</status>
      <modifiedWord/>
      <trackRevisions>false</trackRevisions>
    </reviewItem>
    <reviewItem>
      <errorID>cdbb1ea2-6f00-4988-af69-8fdc1e4c2f22</errorID>
      <errorWord/>
      <group>L1_Punc</group>
      <groupName>标点问题</groupName>
      <ability>L2_Punc_CN</ability>
      <abilityName>标点符号问题</abilityName>
      <candidateList>
        <item/>
      </candidateList>
      <explain>此处空格冗余，建议删除。</explain>
      <paraID>59C304C8</paraID>
      <start>48</start>
      <end>49</end>
      <status>ignored</status>
      <modifiedWord/>
      <trackRevisions>false</trackRevisions>
    </reviewItem>
    <reviewItem>
      <errorID>258c6a69-36f1-41a2-aec5-cde609c231cd</errorID>
      <errorWord/>
      <group>L1_Punc</group>
      <groupName>标点问题</groupName>
      <ability>L2_Punc_CN</ability>
      <abilityName>标点符号问题</abilityName>
      <candidateList>
        <item/>
      </candidateList>
      <explain>此处空格冗余，建议删除。</explain>
      <paraID>59C304C8</paraID>
      <start>51</start>
      <end>52</end>
      <status>ignored</status>
      <modifiedWord/>
      <trackRevisions>false</trackRevisions>
    </reviewItem>
    <reviewItem>
      <errorID>4d7b2d7f-7c6f-4a9f-bf15-2ffdd558014a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8B4CF12</paraID>
      <start>0</start>
      <end>2</end>
      <status>modified</status>
      <modifiedWord>4.</modifiedWord>
      <trackRevisions>false</trackRevisions>
    </reviewItem>
    <reviewItem>
      <errorID>1f23fcab-3034-488a-ac06-3058244da8bc</errorID>
      <errorWord>，</errorWord>
      <group>L1_Word</group>
      <groupName>字词问题</groupName>
      <ability>L2_Typo</ability>
      <abilityName>字词错误</abilityName>
      <candidateList>
        <item>，并</item>
      </candidateList>
      <explain/>
      <paraID>6079A9B7</paraID>
      <start>61</start>
      <end>62</end>
      <status>ignored</status>
      <modifiedWord/>
      <trackRevisions>false</trackRevisions>
    </reviewItem>
    <reviewItem>
      <errorID>1391f0de-0105-48a6-9bcd-de3b211dcb52</errorID>
      <errorWord>:</errorWord>
      <group>L1_Punc</group>
      <groupName>标点问题</groupName>
      <ability>L2_Punc_CN</ability>
      <abilityName>标点符号问题</abilityName>
      <candidateList>
        <item>：</item>
      </candidateList>
      <explain/>
      <paraID>588E2FB2</paraID>
      <start>32</start>
      <end>33</end>
      <status>modified</status>
      <modifiedWord>：</modifiedWord>
      <trackRevisions>false</trackRevisions>
    </reviewItem>
    <reviewItem>
      <errorID>2e9ac6f3-b55c-4377-8b91-e5253478cab2</errorID>
      <errorWord>“▲”</errorWord>
      <group>L1_Punc</group>
      <groupName>标点问题</groupName>
      <ability>L2_Punc_CN</ability>
      <abilityName>标点符号问题</abilityName>
      <candidateList>
        <item>‘▲’</item>
      </candidateList>
      <explain/>
      <paraID> EE1AC60</paraID>
      <start>17</start>
      <end>20</end>
      <status>ignored</status>
      <modifiedWord/>
      <trackRevisions>false</trackRevisions>
    </reviewItem>
    <reviewItem>
      <errorID>bd932422-e4ca-49e6-977c-b0bc4e63b54c</errorID>
      <errorWord>佐证的</errorWord>
      <group>L1_Word</group>
      <groupName>字词问题</groupName>
      <ability>L2_Typo</ability>
      <abilityName>字词错误</abilityName>
      <candidateList>
        <item>佐证</item>
      </candidateList>
      <explain/>
      <paraID> EE1AC60</paraID>
      <start>39</start>
      <end>42</end>
      <status>ignored</status>
      <modifiedWord/>
      <trackRevisions>false</trackRevisions>
    </reviewItem>
    <reviewItem>
      <errorID>4f380fc3-f78e-4467-9d02-ecaaf7993b7f</errorID>
      <errorWord>的</errorWord>
      <group>L1_Word</group>
      <groupName>字词问题</groupName>
      <ability>L2_Typo</ability>
      <abilityName>字词错误</abilityName>
      <candidateList>
        <item>，则</item>
      </candidateList>
      <explain/>
      <paraID> EE1AC60</paraID>
      <start>59</start>
      <end>60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48f6f0-6bf2-4249-89f3-2a7a6bdd5bdf}">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2473</Words>
  <Characters>2645</Characters>
  <Lines>0</Lines>
  <Paragraphs>0</Paragraphs>
  <TotalTime>27</TotalTime>
  <ScaleCrop>false</ScaleCrop>
  <LinksUpToDate>false</LinksUpToDate>
  <CharactersWithSpaces>2702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2026-08-12T00:47:00Z</dcterms:created>
  <dc:creator>星空</dc:creator>
  <cp:lastModifiedBy>邓小兰</cp:lastModifiedBy>
  <cp:lastPrinted>2026-08-14T08:02:05Z</cp:lastPrinted>
  <dcterms:modified xsi:type="dcterms:W3CDTF">2026-08-14T08:02:07Z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54B90DA131024A6AA8537DDD1656513E_13</vt:lpwstr>
  </property>
  <property fmtid="{D5CDD505-2E9C-101B-9397-08002B2CF9AE}" pid="4" name="KSOTemplateDocerSaveRecord">
    <vt:lpwstr>eyJoZGlkIjoiZWI2MGQyNzA1NzQ2MzllZmNjNzExNWJjOTc2OGJiYTIiLCJ1c2VySWQiOiI5MTE2OTQyNTgifQ==</vt:lpwstr>
  </property>
</Properties>
</file>