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left"/>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附件：</w:t>
      </w:r>
    </w:p>
    <w:p>
      <w:pPr>
        <w:ind w:left="0" w:leftChars="0" w:firstLine="0" w:firstLineChars="0"/>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窗帘清单及参数要求</w:t>
      </w:r>
    </w:p>
    <w:tbl>
      <w:tblPr>
        <w:tblStyle w:val="11"/>
        <w:tblW w:w="120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4"/>
        <w:gridCol w:w="8154"/>
        <w:gridCol w:w="1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3" w:hRule="atLeast"/>
          <w:tblHeader/>
          <w:jc w:val="center"/>
        </w:trPr>
        <w:tc>
          <w:tcPr>
            <w:tcW w:w="2014" w:type="dxa"/>
            <w:vAlign w:val="center"/>
          </w:tcPr>
          <w:p>
            <w:pPr>
              <w:widowControl/>
              <w:snapToGrid w:val="0"/>
              <w:ind w:firstLine="0" w:firstLineChars="0"/>
              <w:jc w:val="center"/>
              <w:textAlignment w:val="center"/>
              <w:rPr>
                <w:rFonts w:hint="eastAsia" w:ascii="仿宋" w:hAnsi="仿宋" w:eastAsia="仿宋" w:cs="仿宋"/>
                <w:b/>
                <w:color w:val="000000"/>
                <w:kern w:val="0"/>
                <w:sz w:val="28"/>
                <w:szCs w:val="28"/>
                <w:lang w:bidi="ar"/>
              </w:rPr>
            </w:pPr>
            <w:r>
              <w:rPr>
                <w:rFonts w:hint="eastAsia" w:ascii="仿宋" w:hAnsi="仿宋" w:eastAsia="仿宋" w:cs="仿宋"/>
                <w:b/>
                <w:color w:val="000000"/>
                <w:kern w:val="0"/>
                <w:sz w:val="28"/>
                <w:szCs w:val="28"/>
                <w:lang w:bidi="ar"/>
              </w:rPr>
              <w:t>产品名称</w:t>
            </w:r>
          </w:p>
        </w:tc>
        <w:tc>
          <w:tcPr>
            <w:tcW w:w="8154" w:type="dxa"/>
            <w:vAlign w:val="center"/>
          </w:tcPr>
          <w:p>
            <w:pPr>
              <w:widowControl w:val="0"/>
              <w:snapToGrid w:val="0"/>
              <w:ind w:firstLine="0" w:firstLineChars="0"/>
              <w:jc w:val="center"/>
              <w:rPr>
                <w:rFonts w:hint="eastAsia" w:ascii="仿宋" w:hAnsi="仿宋" w:eastAsia="仿宋" w:cs="仿宋"/>
                <w:b/>
                <w:sz w:val="28"/>
                <w:szCs w:val="28"/>
              </w:rPr>
            </w:pPr>
            <w:r>
              <w:rPr>
                <w:rFonts w:hint="eastAsia" w:ascii="仿宋" w:hAnsi="仿宋" w:eastAsia="仿宋" w:cs="仿宋"/>
                <w:b/>
                <w:sz w:val="28"/>
                <w:szCs w:val="28"/>
              </w:rPr>
              <w:t>参数</w:t>
            </w:r>
          </w:p>
        </w:tc>
        <w:tc>
          <w:tcPr>
            <w:tcW w:w="1852" w:type="dxa"/>
            <w:vAlign w:val="center"/>
          </w:tcPr>
          <w:p>
            <w:pPr>
              <w:widowControl w:val="0"/>
              <w:snapToGrid w:val="0"/>
              <w:ind w:firstLine="0" w:firstLineChars="0"/>
              <w:jc w:val="center"/>
              <w:rPr>
                <w:rFonts w:hint="eastAsia" w:ascii="仿宋" w:hAnsi="仿宋" w:eastAsia="仿宋" w:cs="仿宋"/>
                <w:b/>
                <w:sz w:val="28"/>
                <w:szCs w:val="28"/>
              </w:rPr>
            </w:pPr>
            <w:r>
              <w:rPr>
                <w:rFonts w:hint="eastAsia" w:ascii="仿宋" w:hAnsi="仿宋" w:eastAsia="仿宋" w:cs="仿宋"/>
                <w:b/>
                <w:sz w:val="28"/>
                <w:szCs w:val="2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jc w:val="center"/>
        </w:trPr>
        <w:tc>
          <w:tcPr>
            <w:tcW w:w="2014" w:type="dxa"/>
            <w:vAlign w:val="center"/>
          </w:tcPr>
          <w:p>
            <w:pPr>
              <w:widowControl/>
              <w:snapToGrid w:val="0"/>
              <w:ind w:firstLine="0" w:firstLineChars="0"/>
              <w:jc w:val="center"/>
              <w:textAlignment w:val="center"/>
              <w:rPr>
                <w:rFonts w:hint="eastAsia" w:ascii="仿宋" w:hAnsi="仿宋" w:eastAsia="仿宋" w:cs="仿宋"/>
                <w:sz w:val="28"/>
                <w:szCs w:val="28"/>
              </w:rPr>
            </w:pPr>
            <w:r>
              <w:rPr>
                <w:rFonts w:hint="eastAsia" w:ascii="仿宋" w:hAnsi="仿宋" w:eastAsia="仿宋" w:cs="仿宋"/>
                <w:sz w:val="28"/>
                <w:szCs w:val="28"/>
              </w:rPr>
              <w:t>窗帘</w:t>
            </w:r>
          </w:p>
        </w:tc>
        <w:tc>
          <w:tcPr>
            <w:tcW w:w="8154" w:type="dxa"/>
            <w:vAlign w:val="center"/>
          </w:tcPr>
          <w:p>
            <w:pPr>
              <w:widowControl w:val="0"/>
              <w:snapToGrid w:val="0"/>
              <w:ind w:firstLine="0" w:firstLineChars="0"/>
              <w:jc w:val="left"/>
              <w:rPr>
                <w:rFonts w:hint="eastAsia" w:ascii="仿宋" w:hAnsi="仿宋" w:eastAsia="仿宋" w:cs="仿宋"/>
                <w:sz w:val="28"/>
                <w:szCs w:val="28"/>
              </w:rPr>
            </w:pPr>
            <w:r>
              <w:rPr>
                <w:rFonts w:hint="eastAsia" w:ascii="仿宋" w:hAnsi="仿宋" w:eastAsia="仿宋" w:cs="仿宋"/>
                <w:sz w:val="28"/>
                <w:szCs w:val="28"/>
              </w:rPr>
              <w:t>一、窗帘面料</w:t>
            </w:r>
          </w:p>
          <w:p>
            <w:pPr>
              <w:widowControl w:val="0"/>
              <w:snapToGrid w:val="0"/>
              <w:ind w:firstLine="0" w:firstLineChars="0"/>
              <w:jc w:val="left"/>
              <w:rPr>
                <w:rFonts w:hint="eastAsia" w:ascii="仿宋" w:hAnsi="仿宋" w:eastAsia="仿宋" w:cs="仿宋"/>
                <w:sz w:val="28"/>
                <w:szCs w:val="28"/>
              </w:rPr>
            </w:pPr>
            <w:r>
              <w:rPr>
                <w:rFonts w:hint="eastAsia" w:ascii="仿宋" w:hAnsi="仿宋" w:eastAsia="仿宋" w:cs="仿宋"/>
                <w:sz w:val="28"/>
                <w:szCs w:val="28"/>
              </w:rPr>
              <w:t>（一）质量要求</w:t>
            </w:r>
          </w:p>
          <w:p>
            <w:pPr>
              <w:widowControl w:val="0"/>
              <w:snapToGrid w:val="0"/>
              <w:ind w:firstLine="0" w:firstLineChars="0"/>
              <w:jc w:val="left"/>
              <w:rPr>
                <w:rFonts w:hint="eastAsia" w:ascii="仿宋" w:hAnsi="仿宋" w:eastAsia="仿宋" w:cs="仿宋"/>
                <w:sz w:val="28"/>
                <w:szCs w:val="28"/>
              </w:rPr>
            </w:pPr>
            <w:r>
              <w:rPr>
                <w:rFonts w:hint="eastAsia" w:ascii="仿宋" w:hAnsi="仿宋" w:eastAsia="仿宋" w:cs="仿宋"/>
                <w:sz w:val="28"/>
                <w:szCs w:val="28"/>
              </w:rPr>
              <w:t>纤维含量：100%聚酯纤维；单位面积质量（g/㎡）：385（±10）；遮光率（%）≥95；遮热性能：遮热率（%）≥45；断裂强力（N）：经向3500±20、纬向1300±20；织物密度：经向密度740根/10cm±10、纬向密度280根/10cm±10；水洗尺寸变化率（%）经向、纬向-4.0～+3.0；防紫外线性能：UPF平均值≥2000、UPF＞40、T(UVA)平均值（%）＜1、T(UVB)平均值（%）＜1；耐光色牢度（级）≥3；耐皂洗色牢度（级）≥4；[供应商提供经国家认可的第三方检测机构（具有CMA标志）出具的合格检测报告扫描件进行佐证，同时提供检测报告信息公示在全国认证认可信息公共服务平台网站的查询截图或公示在官方网站的查询截图]</w:t>
            </w:r>
          </w:p>
          <w:p>
            <w:pPr>
              <w:widowControl w:val="0"/>
              <w:snapToGrid w:val="0"/>
              <w:ind w:firstLine="0" w:firstLineChars="0"/>
              <w:jc w:val="left"/>
              <w:rPr>
                <w:rFonts w:hint="eastAsia" w:ascii="仿宋" w:hAnsi="仿宋" w:eastAsia="仿宋" w:cs="仿宋"/>
                <w:sz w:val="28"/>
                <w:szCs w:val="28"/>
              </w:rPr>
            </w:pPr>
            <w:r>
              <w:rPr>
                <w:rFonts w:hint="eastAsia" w:ascii="仿宋" w:hAnsi="仿宋" w:eastAsia="仿宋" w:cs="仿宋"/>
                <w:sz w:val="28"/>
                <w:szCs w:val="28"/>
              </w:rPr>
              <w:t>（二）绿色环保要求须符合GB 18401-2010《国家纺织产品基本安全技术规范》。甲醛含量（mg/kg）≤75；无异味；可分解致癌芳香胺染料（mg/kg）≤20；PH值4.0～9.0；耐水色牢度（级）≥3；耐摩擦色牢度（级）：干摩擦牢度≥3；[投标人提供经国家认可的第三方检测机构（具有CMA标志）出具的合格检测报告扫描件进行佐证，同时提供检测报告信息公示在全国认证认可信息公共服务平台网站的查询截图或公示在官方网站的查询截图]</w:t>
            </w:r>
          </w:p>
          <w:p>
            <w:pPr>
              <w:widowControl w:val="0"/>
              <w:snapToGrid w:val="0"/>
              <w:ind w:firstLine="0" w:firstLineChars="0"/>
              <w:jc w:val="left"/>
              <w:rPr>
                <w:rFonts w:hint="eastAsia" w:ascii="仿宋" w:hAnsi="仿宋" w:eastAsia="仿宋" w:cs="仿宋"/>
                <w:sz w:val="28"/>
                <w:szCs w:val="28"/>
              </w:rPr>
            </w:pPr>
            <w:r>
              <w:rPr>
                <w:rFonts w:hint="eastAsia" w:ascii="仿宋" w:hAnsi="仿宋" w:eastAsia="仿宋" w:cs="仿宋"/>
                <w:sz w:val="28"/>
                <w:szCs w:val="28"/>
              </w:rPr>
              <w:t>（三）阻燃安全要求</w:t>
            </w:r>
          </w:p>
          <w:p>
            <w:pPr>
              <w:widowControl w:val="0"/>
              <w:snapToGrid w:val="0"/>
              <w:ind w:firstLine="0" w:firstLineChars="0"/>
              <w:jc w:val="left"/>
              <w:rPr>
                <w:rFonts w:hint="eastAsia" w:ascii="仿宋" w:hAnsi="仿宋" w:eastAsia="仿宋" w:cs="仿宋"/>
                <w:sz w:val="28"/>
                <w:szCs w:val="28"/>
              </w:rPr>
            </w:pPr>
            <w:r>
              <w:rPr>
                <w:rFonts w:hint="eastAsia" w:ascii="仿宋" w:hAnsi="仿宋" w:eastAsia="仿宋" w:cs="仿宋"/>
                <w:sz w:val="28"/>
                <w:szCs w:val="28"/>
              </w:rPr>
              <w:t>须达到1级阻燃，检验依据须符合GB 20286-2006《公共场所阻燃制品及组件燃烧性能要求和标识》，氧指数≥32%，续燃时间≤5s，阴燃时间≤5s，损毁长度≤150mm，燃烧滴落物：未引起脱脂棉燃烧或阴燃，烟密度等级（SDR）≤15，产烟毒性等级不低于ZA2级。[投标人提供经国家认可的第三方检测机构（具有CMA标志）出具的合格检测报告扫描件进行佐证，同时提供检测报告信息公示在全国认证认可信息公共服务平台网站的查询截图或公示在官方网站的查询截图]</w:t>
            </w:r>
          </w:p>
          <w:p>
            <w:pPr>
              <w:widowControl w:val="0"/>
              <w:snapToGrid w:val="0"/>
              <w:ind w:firstLine="0" w:firstLineChars="0"/>
              <w:jc w:val="left"/>
              <w:rPr>
                <w:rFonts w:hint="eastAsia" w:ascii="仿宋" w:hAnsi="仿宋" w:eastAsia="仿宋" w:cs="仿宋"/>
                <w:sz w:val="28"/>
                <w:szCs w:val="28"/>
              </w:rPr>
            </w:pPr>
            <w:r>
              <w:rPr>
                <w:rFonts w:hint="eastAsia" w:ascii="仿宋" w:hAnsi="仿宋" w:eastAsia="仿宋" w:cs="仿宋"/>
                <w:sz w:val="28"/>
                <w:szCs w:val="28"/>
              </w:rPr>
              <w:t>二、工艺制作要求</w:t>
            </w:r>
          </w:p>
          <w:p>
            <w:pPr>
              <w:widowControl w:val="0"/>
              <w:snapToGrid w:val="0"/>
              <w:ind w:firstLine="0" w:firstLineChars="0"/>
              <w:jc w:val="left"/>
              <w:rPr>
                <w:rFonts w:hint="eastAsia" w:ascii="仿宋" w:hAnsi="仿宋" w:eastAsia="仿宋" w:cs="仿宋"/>
                <w:sz w:val="28"/>
                <w:szCs w:val="28"/>
              </w:rPr>
            </w:pPr>
            <w:r>
              <w:rPr>
                <w:rFonts w:hint="eastAsia" w:ascii="仿宋" w:hAnsi="仿宋" w:eastAsia="仿宋" w:cs="仿宋"/>
                <w:sz w:val="28"/>
                <w:szCs w:val="28"/>
              </w:rPr>
              <w:t>褶皱1:2倍，顶部卷边双层≥8cm，底部卷边双层≥8cm，左右卷边各≥3cm，挂钩采用不锈钢S型挂钩，有纺布带规格≥8cm，窗帘须在锅炉内进行高温杀菌及真空定型处理，经过高温整烫定型后，窗帘须达到自然波浪、皱折挺括、间距均匀。</w:t>
            </w:r>
          </w:p>
          <w:p>
            <w:pPr>
              <w:widowControl w:val="0"/>
              <w:snapToGrid w:val="0"/>
              <w:ind w:firstLine="0" w:firstLineChars="0"/>
              <w:jc w:val="left"/>
              <w:rPr>
                <w:rFonts w:hint="eastAsia" w:ascii="仿宋" w:hAnsi="仿宋" w:eastAsia="仿宋" w:cs="仿宋"/>
                <w:sz w:val="28"/>
                <w:szCs w:val="28"/>
              </w:rPr>
            </w:pPr>
            <w:r>
              <w:rPr>
                <w:rFonts w:hint="eastAsia" w:ascii="仿宋" w:hAnsi="仿宋" w:eastAsia="仿宋" w:cs="仿宋"/>
                <w:sz w:val="28"/>
                <w:szCs w:val="28"/>
              </w:rPr>
              <w:t>三、铝合金静音轨道</w:t>
            </w:r>
          </w:p>
          <w:p>
            <w:pPr>
              <w:widowControl w:val="0"/>
              <w:snapToGrid w:val="0"/>
              <w:ind w:firstLine="0" w:firstLineChars="0"/>
              <w:jc w:val="left"/>
              <w:rPr>
                <w:rFonts w:hint="eastAsia" w:ascii="仿宋" w:hAnsi="仿宋" w:eastAsia="仿宋" w:cs="仿宋"/>
                <w:sz w:val="28"/>
                <w:szCs w:val="28"/>
              </w:rPr>
            </w:pPr>
            <w:r>
              <w:rPr>
                <w:rFonts w:hint="eastAsia" w:ascii="仿宋" w:hAnsi="仿宋" w:eastAsia="仿宋" w:cs="仿宋"/>
                <w:sz w:val="28"/>
                <w:szCs w:val="28"/>
              </w:rPr>
              <w:t>（一）质量要求</w:t>
            </w:r>
          </w:p>
          <w:p>
            <w:pPr>
              <w:widowControl w:val="0"/>
              <w:snapToGrid w:val="0"/>
              <w:ind w:firstLine="0" w:firstLineChars="0"/>
              <w:jc w:val="left"/>
              <w:rPr>
                <w:rFonts w:hint="eastAsia" w:ascii="仿宋" w:hAnsi="仿宋" w:eastAsia="仿宋" w:cs="仿宋"/>
                <w:sz w:val="28"/>
                <w:szCs w:val="28"/>
              </w:rPr>
            </w:pPr>
            <w:r>
              <w:rPr>
                <w:rFonts w:hint="eastAsia" w:ascii="仿宋" w:hAnsi="仿宋" w:eastAsia="仿宋" w:cs="仿宋"/>
                <w:sz w:val="28"/>
                <w:szCs w:val="28"/>
              </w:rPr>
              <w:t>外观质量：轨道表面膜层应均匀，无皱纹、裂纹、鼓泡、流痕、发粘、凹陷、暗斑、针孔、划伤、凸包等可视缺陷；</w:t>
            </w:r>
          </w:p>
          <w:p>
            <w:pPr>
              <w:widowControl w:val="0"/>
              <w:snapToGrid w:val="0"/>
              <w:ind w:firstLine="0" w:firstLineChars="0"/>
              <w:jc w:val="left"/>
              <w:rPr>
                <w:rFonts w:hint="eastAsia" w:ascii="仿宋" w:hAnsi="仿宋" w:eastAsia="仿宋" w:cs="仿宋"/>
                <w:sz w:val="28"/>
                <w:szCs w:val="28"/>
              </w:rPr>
            </w:pPr>
            <w:r>
              <w:rPr>
                <w:rFonts w:hint="eastAsia" w:ascii="仿宋" w:hAnsi="仿宋" w:eastAsia="仿宋" w:cs="仿宋"/>
                <w:sz w:val="28"/>
                <w:szCs w:val="28"/>
              </w:rPr>
              <w:t>力学性能：规定非比例延伸强度Rp0.2≥110N/mm²、抗拉强度Rm≥160N/mm²、断后伸长率A50mm≥8%；耐盐雾腐蚀性：依据GB/T 10125-2021《人造气氛腐蚀试验 盐雾试验》标准进行72h的中性盐雾试验（NSS试验），铝合金轨道及配件（含安装码、走珠滑轮、封头）不得出现腐蚀；表面涂层可溶性重金属含量（镉、铬、汞）≤5mg/kg；轨道壁厚≥1.6mm；高度26mm（±1mm）；宽度35mm（±1mm）；安装码固定孔3个；轨道结构：轨道内衬加强筋4根；承重：轨道承重≥20kg，走珠滑轮承重≥5kg，安装码承重≥10kg。铝合金牌号：6063-T6，检验依据符合但不限于GB/T 5237.3-2017《铝合金建筑型材 第3部分：电泳涂漆型材》、GB/T 5237.1-2017《铝合金建筑型材 第1部分：基材》、GB/T 10125-2021《人造气氛腐蚀试验 盐雾试验》；[投标人提供经国家认可的第三方检测机构（具有CMA标志）出具的合格检测报告扫描件进行佐证，同时提供检测报告信息公示在全国认证认可信息公共服务平台网站的查询截图或公示在官方网站的查询截图]</w:t>
            </w:r>
          </w:p>
          <w:p>
            <w:pPr>
              <w:widowControl w:val="0"/>
              <w:snapToGrid w:val="0"/>
              <w:ind w:firstLine="0" w:firstLineChars="0"/>
              <w:jc w:val="left"/>
              <w:rPr>
                <w:rFonts w:hint="eastAsia" w:ascii="仿宋" w:hAnsi="仿宋" w:eastAsia="仿宋" w:cs="仿宋"/>
                <w:sz w:val="28"/>
                <w:szCs w:val="28"/>
              </w:rPr>
            </w:pPr>
            <w:r>
              <w:rPr>
                <w:rFonts w:hint="eastAsia" w:ascii="仿宋" w:hAnsi="仿宋" w:eastAsia="仿宋" w:cs="仿宋"/>
                <w:sz w:val="28"/>
                <w:szCs w:val="28"/>
              </w:rPr>
              <w:t>四、工艺制作要求</w:t>
            </w:r>
          </w:p>
          <w:p>
            <w:pPr>
              <w:widowControl w:val="0"/>
              <w:snapToGrid w:val="0"/>
              <w:ind w:firstLine="0" w:firstLineChars="0"/>
              <w:jc w:val="left"/>
              <w:rPr>
                <w:rFonts w:hint="eastAsia" w:ascii="仿宋" w:hAnsi="仿宋" w:eastAsia="仿宋" w:cs="仿宋"/>
                <w:sz w:val="28"/>
                <w:szCs w:val="28"/>
              </w:rPr>
            </w:pPr>
            <w:r>
              <w:rPr>
                <w:rFonts w:hint="eastAsia" w:ascii="仿宋" w:hAnsi="仿宋" w:eastAsia="仿宋" w:cs="仿宋"/>
                <w:sz w:val="28"/>
                <w:szCs w:val="28"/>
              </w:rPr>
              <w:t>轨道每米不低于8个滑轮，每隔70cm（±5%）位置1个安装码</w:t>
            </w:r>
          </w:p>
        </w:tc>
        <w:tc>
          <w:tcPr>
            <w:tcW w:w="1852" w:type="dxa"/>
            <w:vAlign w:val="center"/>
          </w:tcPr>
          <w:p>
            <w:pPr>
              <w:widowControl w:val="0"/>
              <w:snapToGrid w:val="0"/>
              <w:ind w:firstLine="0" w:firstLineChars="0"/>
              <w:jc w:val="center"/>
              <w:rPr>
                <w:rFonts w:hint="eastAsia" w:ascii="仿宋" w:hAnsi="仿宋" w:eastAsia="仿宋" w:cs="仿宋"/>
                <w:sz w:val="28"/>
                <w:szCs w:val="28"/>
              </w:rPr>
            </w:pPr>
            <w:r>
              <w:rPr>
                <w:rFonts w:hint="eastAsia" w:ascii="仿宋" w:hAnsi="仿宋" w:eastAsia="仿宋" w:cs="仿宋"/>
                <w:sz w:val="28"/>
                <w:szCs w:val="28"/>
              </w:rPr>
              <w:t>24000m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jc w:val="center"/>
        </w:trPr>
        <w:tc>
          <w:tcPr>
            <w:tcW w:w="2014" w:type="dxa"/>
            <w:vAlign w:val="center"/>
          </w:tcPr>
          <w:p>
            <w:pPr>
              <w:widowControl/>
              <w:snapToGrid w:val="0"/>
              <w:ind w:firstLine="0" w:firstLineChars="0"/>
              <w:jc w:val="center"/>
              <w:textAlignment w:val="center"/>
              <w:rPr>
                <w:rFonts w:hint="eastAsia" w:ascii="仿宋" w:hAnsi="仿宋" w:eastAsia="仿宋" w:cs="仿宋"/>
                <w:sz w:val="28"/>
                <w:szCs w:val="28"/>
              </w:rPr>
            </w:pPr>
            <w:r>
              <w:rPr>
                <w:rFonts w:hint="eastAsia" w:ascii="仿宋" w:hAnsi="仿宋" w:eastAsia="仿宋" w:cs="仿宋"/>
                <w:sz w:val="28"/>
                <w:szCs w:val="28"/>
              </w:rPr>
              <w:t>医用隔帘（含轨道U型）</w:t>
            </w:r>
          </w:p>
        </w:tc>
        <w:tc>
          <w:tcPr>
            <w:tcW w:w="8154" w:type="dxa"/>
            <w:vAlign w:val="center"/>
          </w:tcPr>
          <w:p>
            <w:pPr>
              <w:widowControl w:val="0"/>
              <w:snapToGrid w:val="0"/>
              <w:ind w:firstLine="0" w:firstLineChars="0"/>
              <w:jc w:val="left"/>
              <w:rPr>
                <w:rFonts w:hint="eastAsia" w:ascii="仿宋" w:hAnsi="仿宋" w:eastAsia="仿宋" w:cs="仿宋"/>
                <w:sz w:val="28"/>
                <w:szCs w:val="28"/>
              </w:rPr>
            </w:pPr>
            <w:r>
              <w:rPr>
                <w:rFonts w:hint="eastAsia" w:ascii="仿宋" w:hAnsi="仿宋" w:eastAsia="仿宋" w:cs="仿宋"/>
                <w:sz w:val="28"/>
                <w:szCs w:val="28"/>
              </w:rPr>
              <w:t>一、医用隔帘面料</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（一）质量要求</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纤维含量：100%聚酯纤维；单位面积质量（g/㎡）230（±10）；遮光率（%）≥90；防透视性能（%）：S≥95，具有防透视性；断裂强力（N）：直向380±20、横向1300±20；水洗尺寸变化率（%）直向、横向-4.0～+3.0；耐水斑色牢度（级）：滴水干燥后变色≥3；[投标人提供经国家认可的第三方检测机构（具有CMA标志）出具的合格检测报告扫描件进行佐证，同时提供检测报告信息公示在全国认证认可信息公共服务平台网站的查询截图或公示在官方网站的查询截图]</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（二）绿色环保要求须符合GB 18401-2010《国家纺织产品基本安全技术规范》。甲醛含量（mg/kg）≤75；无异味；可分解致癌芳香胺染料（mg/kg）≤20；PH值4.0～9.0；耐水色牢度（级）≥3；耐摩擦色牢度（级）：干摩擦牢度≥3；[投标人提供经国家认可的第三方检测机构（具有CMA标志）出具的合格检测报告扫描件进行佐证，同时提供检测报告信息公示在全国认证认可信息公共服务平台网站的查询截图或公示在官方网站的查询截图]</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（三）阻燃安全要求</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须达到1级阻燃，检验依据须符合GB 20286-2006《公共场所阻燃制品及组件燃烧性能要求和标识》，氧指数≥32%，续燃时间≤5s，阴燃时间≤5s，损毁长度≤150mm，燃烧滴落物：未引起脱脂棉燃烧或阴燃，烟密度等级（SDR）≤15，产烟毒性等级不低于ZA2级。[投标人提供经国家认可的第三方检测机构（具有CMA标志）出具的合格检测报告扫描件进行佐证，同时提供检测报告信息公示在全国认证认可信息公共服务平台网站的查询截图或公示在官方网站的查询截图]</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二、工艺制作要求</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褶皱1:2倍，顶部卷边双层≥8cm，底部卷边双层≥8cm ，左右卷边各≥3cm，缝纫线路笔直，挂钩采用不锈钢S型挂钩，有纺布带规格≥8cm，隔帘须在锅炉内进行高温杀菌及真空定型处理，经过高温整烫定型后，隔帘须达到自然波浪、皱折挺括、间距均匀。</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三、铝合金隔帘轨道</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（一）质量要求</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外观质量：轨道表面无污渍、磨损、皱纹、流痕、鼓泡、裂纹、发粘、凹陷、暗斑、针孔、划伤、凸包等影响使用的缺陷且装饰面涂层均匀；轨道材质：化学成分及力学性能（拉伸）应符合GB/T 5237.1-2017《铝合金建筑型材 第1部分：基材》标准中规定的6063 T5的材质要求；力学性能：规定非比例延伸强度Rp0.2≥110N/mm²、抗拉强度Rm≥160N/mm²、断后伸长率A50mm≥8%；膜厚≥65μm；轨道承重≥40kg；轨道尺寸:宽34.5mm（±1mm）、高25mm（±1mm）、壁厚≥1.5mm；安装码承重≥30kg；单个滑轮承重≥8kg；封口外形尺寸：宽36mm（±1mm）、高27mm（±1mm）；封口外观质量：金属封口表面应光滑无毛刺、暗斑，表面应无锈蚀；安装码外形尺寸：长62mm（±1mm）、宽28mm（±1mm）、壁厚≥1.5mm。[投标人提供经国家认可的第三方检测机构（具有CMA标志）出具的合格检测报告扫描件进行佐证，同时提供检测报告信息公示在全国认证认可信息公共服务平台网站的查询截图或公示在官方网站的查询截图]</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四、工艺制作要求</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轨道每米不低于8个滑轮，每隔70cm（±5%）位置1个安装码，轨道采用机器弯弧，可任意弯U型轨道。</w:t>
            </w:r>
          </w:p>
        </w:tc>
        <w:tc>
          <w:tcPr>
            <w:tcW w:w="1852" w:type="dxa"/>
            <w:vAlign w:val="center"/>
          </w:tcPr>
          <w:p>
            <w:pPr>
              <w:widowControl w:val="0"/>
              <w:snapToGrid w:val="0"/>
              <w:ind w:firstLine="0" w:firstLineChars="0"/>
              <w:jc w:val="center"/>
              <w:rPr>
                <w:rFonts w:hint="eastAsia" w:ascii="仿宋" w:hAnsi="仿宋" w:eastAsia="仿宋" w:cs="仿宋"/>
                <w:sz w:val="28"/>
                <w:szCs w:val="28"/>
              </w:rPr>
            </w:pPr>
            <w:r>
              <w:rPr>
                <w:rFonts w:hint="eastAsia" w:ascii="仿宋" w:hAnsi="仿宋" w:eastAsia="仿宋" w:cs="仿宋"/>
                <w:sz w:val="28"/>
                <w:szCs w:val="28"/>
              </w:rPr>
              <w:t>9</w:t>
            </w:r>
            <w:r>
              <w:rPr>
                <w:rFonts w:hint="eastAsia" w:ascii="仿宋" w:hAnsi="仿宋" w:eastAsia="仿宋" w:cs="仿宋"/>
                <w:sz w:val="28"/>
                <w:szCs w:val="28"/>
                <w:lang w:val="en-US" w:eastAsia="zh-CN"/>
              </w:rPr>
              <w:t>00</w:t>
            </w:r>
            <w:r>
              <w:rPr>
                <w:rFonts w:hint="eastAsia" w:ascii="仿宋" w:hAnsi="仿宋" w:eastAsia="仿宋" w:cs="仿宋"/>
                <w:sz w:val="28"/>
                <w:szCs w:val="28"/>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jc w:val="center"/>
        </w:trPr>
        <w:tc>
          <w:tcPr>
            <w:tcW w:w="2014" w:type="dxa"/>
            <w:vAlign w:val="center"/>
          </w:tcPr>
          <w:p>
            <w:pPr>
              <w:widowControl/>
              <w:snapToGrid w:val="0"/>
              <w:ind w:firstLine="0" w:firstLineChars="0"/>
              <w:jc w:val="center"/>
              <w:textAlignment w:val="center"/>
              <w:rPr>
                <w:rFonts w:hint="eastAsia" w:ascii="仿宋" w:hAnsi="仿宋" w:eastAsia="仿宋" w:cs="仿宋"/>
                <w:sz w:val="28"/>
                <w:szCs w:val="28"/>
              </w:rPr>
            </w:pPr>
            <w:r>
              <w:rPr>
                <w:rFonts w:hint="eastAsia" w:ascii="仿宋" w:hAnsi="仿宋" w:eastAsia="仿宋" w:cs="仿宋"/>
                <w:sz w:val="28"/>
                <w:szCs w:val="28"/>
              </w:rPr>
              <w:t>医用隔帘（含轨道L型）</w:t>
            </w:r>
          </w:p>
        </w:tc>
        <w:tc>
          <w:tcPr>
            <w:tcW w:w="8154" w:type="dxa"/>
            <w:vAlign w:val="center"/>
          </w:tcPr>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一、医用隔帘面料</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（一）质量要求</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纤维含量：100%聚酯纤维；单位面积质量（g/㎡）230（±10）；遮光率（%）≥90；防透视性能（%）：S≥95，具有防透视性；断裂强力（N）：直向380±20、横向1300±20；水洗尺寸变化率（%）直向、横向-4.0～+3.0；耐水斑色牢度（级）：滴水干燥后变色≥3；[投标人提供经国家认可的第三方检测机构（具有CMA标志）出具的合格检测报告扫描件进行佐证，同时提供检测报告信息公示在全国认证认可信息公共服务平台网站的查询截图或公示在官方网站的查询截图]</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（二）绿色环保要求须符合GB 18401-2010《国家纺织产品基本安全技术规范》。甲醛含量（mg/kg）≤75；无异味；可分解致癌芳香胺染料（mg/kg）≤20；PH值4.0～9.0；耐水色牢度（级）≥3；耐摩擦色牢度（级）：干摩擦牢度≥3；[投标人提供经国家认可的第三方检测机构（具有CMA标志）出具的合格检测报告扫描件进行佐证，同时提供检测报告信息公示在全国认证认可信息公共服务平台网站的查询截图或公示在官方网站的查询截图]</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（三）阻燃安全要求</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须达到1级阻燃，检验依据须符合GB 20286-2006《公共场所阻燃制品及组件燃烧性能要求和标识》，氧指数≥32%，续燃时间≤5s，阴燃时间≤5s，损毁长度≤150mm，燃烧滴落物：未引起脱脂棉燃烧或阴燃，烟密度等级（SDR）≤15，产烟毒性等级不低于ZA2级。[投标人提供经国家认可的第三方检测机构（具有CMA标志）出具的合格检测报告扫描件进行佐证，同时提供检测报告信息公示在全国认证认可信息公共服务平台网站的查询截图或公示在官方网站的查询截图]</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二、工艺制作要求</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褶皱1:2倍，顶部卷边双层≥8cm，底部卷边双层≥8cm ，左右卷边各≥3cm，缝纫线路笔直，挂钩采用不锈钢S型挂钩，有纺布带规格≥8cm，隔帘须在锅炉内进行高温杀菌及真空定型处理，经过高温整烫定型后，隔帘须达到自然波浪、皱折挺括、间距均匀。</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三、铝合金隔帘轨道</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（一）质量要求</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外观质量：轨道表面无污渍、磨损、皱纹、流痕、鼓泡、裂纹、发粘、凹陷、暗斑、针孔、划伤、凸包等影响使用的缺陷且装饰面涂层均匀；轨道材质：化学成分及力学性能（拉伸）应符合GB/T 5237.1-2017《铝合金建筑型材 第1部分：基材》标准中规定的6063 T5的材质要求；力学性能：规定非比例延伸强度Rp0.2≥110N/mm²、抗拉强度Rm≥160N/mm²、断后伸长率A50mm≥8%；膜厚≥65μm；轨道承重≥40kg；轨道尺寸:宽34.5mm（±1mm）、高25mm（±1mm）、壁厚≥1.5mm；安装码承重≥30kg；单个滑轮承重≥8kg；封口外形尺寸：宽36mm（±1mm）、高27mm（±1mm）；封口外观质量：金属封口表面应光滑无毛刺、暗斑，表面应无锈蚀；安装码外形尺寸：长62mm（±1mm）、宽28mm（±1mm）、壁厚≥1.5mm。[投标人提供经国家认可的第三方检测机构（具有CMA标志）出具的合格检测报告扫描件进行佐证，同时提供检测报告信息公示在全国认证认可信息公共服务平台网站的查询截图或公示在官方网站的查询截图]</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四、工艺制作要求</w:t>
            </w:r>
          </w:p>
          <w:p>
            <w:pPr>
              <w:widowControl w:val="0"/>
              <w:snapToGrid w:val="0"/>
              <w:ind w:firstLine="0" w:firstLineChars="0"/>
              <w:rPr>
                <w:rFonts w:hint="eastAsia" w:ascii="仿宋" w:hAnsi="仿宋" w:eastAsia="仿宋" w:cs="仿宋"/>
                <w:sz w:val="28"/>
                <w:szCs w:val="28"/>
              </w:rPr>
            </w:pPr>
            <w:r>
              <w:rPr>
                <w:rFonts w:hint="eastAsia" w:ascii="仿宋" w:hAnsi="仿宋" w:eastAsia="仿宋" w:cs="仿宋"/>
                <w:sz w:val="28"/>
                <w:szCs w:val="28"/>
              </w:rPr>
              <w:t>轨道每米不低于8个滑轮，每隔70cm（±5%）位置1个安装码，轨道采用机器弯弧，可任意弯L型轨道。</w:t>
            </w:r>
          </w:p>
        </w:tc>
        <w:tc>
          <w:tcPr>
            <w:tcW w:w="1852" w:type="dxa"/>
            <w:vAlign w:val="center"/>
          </w:tcPr>
          <w:p>
            <w:pPr>
              <w:widowControl w:val="0"/>
              <w:snapToGrid w:val="0"/>
              <w:ind w:firstLine="0" w:firstLineChars="0"/>
              <w:jc w:val="center"/>
              <w:rPr>
                <w:rFonts w:hint="eastAsia" w:ascii="仿宋" w:hAnsi="仿宋" w:eastAsia="仿宋" w:cs="仿宋"/>
                <w:sz w:val="28"/>
                <w:szCs w:val="28"/>
              </w:rPr>
            </w:pPr>
            <w:r>
              <w:rPr>
                <w:rFonts w:hint="eastAsia" w:ascii="仿宋" w:hAnsi="仿宋" w:eastAsia="仿宋" w:cs="仿宋"/>
                <w:sz w:val="28"/>
                <w:szCs w:val="28"/>
                <w:lang w:val="en-US" w:eastAsia="zh-CN"/>
              </w:rPr>
              <w:t>280</w:t>
            </w:r>
            <w:r>
              <w:rPr>
                <w:rFonts w:hint="eastAsia" w:ascii="仿宋" w:hAnsi="仿宋" w:eastAsia="仿宋" w:cs="仿宋"/>
                <w:sz w:val="28"/>
                <w:szCs w:val="28"/>
              </w:rPr>
              <w:t>套</w:t>
            </w:r>
          </w:p>
        </w:tc>
      </w:tr>
    </w:tbl>
    <w:p>
      <w:pPr>
        <w:ind w:left="0" w:leftChars="0" w:firstLine="964" w:firstLineChars="300"/>
        <w:jc w:val="left"/>
        <w:rPr>
          <w:rFonts w:hint="eastAsia" w:ascii="仿宋" w:hAnsi="仿宋" w:eastAsia="仿宋" w:cs="仿宋"/>
          <w:b/>
          <w:bCs/>
          <w:sz w:val="32"/>
          <w:szCs w:val="32"/>
          <w:lang w:val="en-US" w:eastAsia="zh-CN"/>
        </w:rPr>
      </w:pPr>
    </w:p>
    <w:p>
      <w:pPr>
        <w:ind w:left="0" w:leftChars="0" w:firstLine="0" w:firstLineChars="0"/>
        <w:jc w:val="center"/>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报价单</w:t>
      </w:r>
    </w:p>
    <w:tbl>
      <w:tblPr>
        <w:tblStyle w:val="10"/>
        <w:tblW w:w="1281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9"/>
        <w:gridCol w:w="4505"/>
        <w:gridCol w:w="1675"/>
        <w:gridCol w:w="1620"/>
        <w:gridCol w:w="1755"/>
        <w:gridCol w:w="1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09" w:type="dxa"/>
            <w:tcBorders>
              <w:top w:val="single" w:color="auto" w:sz="4" w:space="0"/>
              <w:left w:val="single" w:color="auto" w:sz="4" w:space="0"/>
              <w:bottom w:val="single" w:color="auto" w:sz="4" w:space="0"/>
              <w:right w:val="single" w:color="auto" w:sz="4" w:space="0"/>
            </w:tcBorders>
            <w:vAlign w:val="center"/>
          </w:tcPr>
          <w:p>
            <w:pPr>
              <w:widowControl w:val="0"/>
              <w:ind w:left="0" w:leftChars="0" w:firstLine="0" w:firstLineChars="0"/>
              <w:jc w:val="center"/>
              <w:rPr>
                <w:rFonts w:hint="eastAsia" w:ascii="仿宋" w:hAnsi="仿宋" w:eastAsia="仿宋" w:cs="仿宋"/>
                <w:sz w:val="28"/>
                <w:szCs w:val="28"/>
              </w:rPr>
            </w:pPr>
            <w:r>
              <w:rPr>
                <w:rFonts w:hint="eastAsia" w:ascii="仿宋" w:hAnsi="仿宋" w:eastAsia="仿宋" w:cs="仿宋"/>
                <w:sz w:val="28"/>
                <w:szCs w:val="28"/>
              </w:rPr>
              <w:t>序号</w:t>
            </w:r>
          </w:p>
        </w:tc>
        <w:tc>
          <w:tcPr>
            <w:tcW w:w="450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hint="eastAsia" w:ascii="仿宋" w:hAnsi="仿宋" w:eastAsia="仿宋" w:cs="仿宋"/>
                <w:sz w:val="28"/>
                <w:szCs w:val="28"/>
              </w:rPr>
            </w:pPr>
            <w:r>
              <w:rPr>
                <w:rFonts w:hint="eastAsia" w:ascii="仿宋" w:hAnsi="仿宋" w:eastAsia="仿宋" w:cs="仿宋"/>
                <w:sz w:val="28"/>
                <w:szCs w:val="28"/>
              </w:rPr>
              <w:t>货物名称</w:t>
            </w:r>
          </w:p>
          <w:p>
            <w:pPr>
              <w:widowControl w:val="0"/>
              <w:ind w:firstLine="0" w:firstLineChars="0"/>
              <w:jc w:val="center"/>
              <w:rPr>
                <w:rFonts w:hint="eastAsia" w:ascii="仿宋" w:hAnsi="仿宋" w:eastAsia="仿宋" w:cs="仿宋"/>
                <w:sz w:val="28"/>
                <w:szCs w:val="28"/>
              </w:rPr>
            </w:pPr>
            <w:r>
              <w:rPr>
                <w:rFonts w:hint="eastAsia" w:ascii="仿宋" w:hAnsi="仿宋" w:eastAsia="仿宋" w:cs="仿宋"/>
                <w:sz w:val="28"/>
                <w:szCs w:val="28"/>
              </w:rPr>
              <w:t>（标的名称）</w:t>
            </w:r>
          </w:p>
        </w:tc>
        <w:tc>
          <w:tcPr>
            <w:tcW w:w="167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hint="eastAsia" w:ascii="仿宋" w:hAnsi="仿宋" w:eastAsia="仿宋" w:cs="仿宋"/>
                <w:sz w:val="28"/>
                <w:szCs w:val="28"/>
              </w:rPr>
            </w:pPr>
            <w:r>
              <w:rPr>
                <w:rFonts w:hint="eastAsia" w:ascii="仿宋" w:hAnsi="仿宋" w:eastAsia="仿宋" w:cs="仿宋"/>
                <w:sz w:val="28"/>
                <w:szCs w:val="28"/>
              </w:rPr>
              <w:t>数量</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hint="eastAsia" w:ascii="仿宋" w:hAnsi="仿宋" w:eastAsia="仿宋" w:cs="仿宋"/>
                <w:sz w:val="28"/>
                <w:szCs w:val="28"/>
              </w:rPr>
            </w:pPr>
            <w:r>
              <w:rPr>
                <w:rFonts w:hint="eastAsia" w:ascii="仿宋" w:hAnsi="仿宋" w:eastAsia="仿宋" w:cs="仿宋"/>
                <w:sz w:val="28"/>
                <w:szCs w:val="28"/>
              </w:rPr>
              <w:t>单价（元）</w:t>
            </w:r>
          </w:p>
        </w:tc>
        <w:tc>
          <w:tcPr>
            <w:tcW w:w="175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eastAsia" w:ascii="仿宋" w:hAnsi="仿宋" w:eastAsia="仿宋" w:cs="仿宋"/>
                <w:sz w:val="28"/>
                <w:szCs w:val="28"/>
              </w:rPr>
            </w:pPr>
            <w:r>
              <w:rPr>
                <w:rFonts w:hint="eastAsia" w:ascii="仿宋" w:hAnsi="仿宋" w:eastAsia="仿宋" w:cs="仿宋"/>
                <w:sz w:val="28"/>
                <w:szCs w:val="28"/>
              </w:rPr>
              <w:t>合计（元）</w:t>
            </w:r>
          </w:p>
        </w:tc>
        <w:tc>
          <w:tcPr>
            <w:tcW w:w="185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eastAsia" w:ascii="仿宋" w:hAnsi="仿宋" w:eastAsia="仿宋" w:cs="仿宋"/>
                <w:sz w:val="28"/>
                <w:szCs w:val="28"/>
              </w:rPr>
            </w:pPr>
            <w:r>
              <w:rPr>
                <w:rFonts w:hint="eastAsia" w:ascii="仿宋" w:hAnsi="仿宋" w:eastAsia="仿宋" w:cs="仿宋"/>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09" w:type="dxa"/>
            <w:tcBorders>
              <w:top w:val="single" w:color="auto" w:sz="4" w:space="0"/>
              <w:left w:val="single" w:color="auto" w:sz="4" w:space="0"/>
              <w:bottom w:val="single" w:color="auto" w:sz="4" w:space="0"/>
              <w:right w:val="single" w:color="auto" w:sz="4" w:space="0"/>
            </w:tcBorders>
            <w:vAlign w:val="center"/>
          </w:tcPr>
          <w:p>
            <w:pPr>
              <w:widowControl w:val="0"/>
              <w:spacing w:line="400" w:lineRule="exact"/>
              <w:ind w:firstLine="0" w:firstLineChars="0"/>
              <w:jc w:val="center"/>
              <w:rPr>
                <w:rFonts w:hint="eastAsia" w:ascii="仿宋" w:hAnsi="仿宋" w:eastAsia="仿宋" w:cs="仿宋"/>
                <w:sz w:val="28"/>
                <w:szCs w:val="28"/>
              </w:rPr>
            </w:pPr>
            <w:r>
              <w:rPr>
                <w:rFonts w:hint="eastAsia" w:ascii="仿宋" w:hAnsi="仿宋" w:eastAsia="仿宋" w:cs="仿宋"/>
                <w:sz w:val="28"/>
                <w:szCs w:val="28"/>
              </w:rPr>
              <w:t>1</w:t>
            </w:r>
          </w:p>
        </w:tc>
        <w:tc>
          <w:tcPr>
            <w:tcW w:w="4505" w:type="dxa"/>
            <w:tcBorders>
              <w:top w:val="single" w:color="auto" w:sz="4" w:space="0"/>
              <w:left w:val="single" w:color="auto" w:sz="4" w:space="0"/>
              <w:bottom w:val="single" w:color="auto" w:sz="4" w:space="0"/>
              <w:right w:val="single" w:color="auto" w:sz="4" w:space="0"/>
            </w:tcBorders>
            <w:vAlign w:val="center"/>
          </w:tcPr>
          <w:p>
            <w:pPr>
              <w:widowControl w:val="0"/>
              <w:ind w:left="0" w:leftChars="0" w:firstLine="0" w:firstLineChars="0"/>
              <w:jc w:val="center"/>
              <w:rPr>
                <w:rFonts w:hint="eastAsia" w:ascii="仿宋" w:hAnsi="仿宋" w:eastAsia="仿宋" w:cs="仿宋"/>
                <w:sz w:val="28"/>
                <w:szCs w:val="28"/>
              </w:rPr>
            </w:pPr>
            <w:r>
              <w:rPr>
                <w:rFonts w:hint="eastAsia" w:ascii="仿宋" w:hAnsi="仿宋" w:eastAsia="仿宋" w:cs="仿宋"/>
                <w:sz w:val="28"/>
                <w:szCs w:val="28"/>
              </w:rPr>
              <w:t>窗帘</w:t>
            </w:r>
          </w:p>
        </w:tc>
        <w:tc>
          <w:tcPr>
            <w:tcW w:w="1675" w:type="dxa"/>
            <w:tcBorders>
              <w:top w:val="single" w:color="auto" w:sz="4" w:space="0"/>
              <w:left w:val="single" w:color="auto" w:sz="4" w:space="0"/>
              <w:bottom w:val="single" w:color="auto" w:sz="4" w:space="0"/>
              <w:right w:val="single" w:color="auto" w:sz="4" w:space="0"/>
            </w:tcBorders>
            <w:vAlign w:val="center"/>
          </w:tcPr>
          <w:p>
            <w:pPr>
              <w:widowControl w:val="0"/>
              <w:ind w:left="0" w:leftChars="0" w:firstLine="0" w:firstLineChars="0"/>
              <w:jc w:val="center"/>
              <w:rPr>
                <w:rFonts w:hint="eastAsia" w:ascii="仿宋" w:hAnsi="仿宋" w:eastAsia="仿宋" w:cs="仿宋"/>
                <w:sz w:val="28"/>
                <w:szCs w:val="28"/>
                <w:lang w:val="en-US" w:eastAsia="zh-CN"/>
              </w:rPr>
            </w:pPr>
            <w:r>
              <w:rPr>
                <w:rFonts w:hint="eastAsia" w:ascii="仿宋" w:hAnsi="仿宋" w:eastAsia="仿宋" w:cs="仿宋"/>
                <w:sz w:val="28"/>
                <w:szCs w:val="28"/>
              </w:rPr>
              <w:t>24000m</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val="0"/>
              <w:spacing w:line="400" w:lineRule="exact"/>
              <w:ind w:firstLine="0" w:firstLineChars="0"/>
              <w:jc w:val="center"/>
              <w:rPr>
                <w:rFonts w:hint="eastAsia" w:ascii="仿宋" w:hAnsi="仿宋" w:eastAsia="仿宋" w:cs="仿宋"/>
                <w:sz w:val="28"/>
                <w:szCs w:val="28"/>
              </w:rPr>
            </w:pPr>
          </w:p>
        </w:tc>
        <w:tc>
          <w:tcPr>
            <w:tcW w:w="1755" w:type="dxa"/>
            <w:tcBorders>
              <w:top w:val="single" w:color="auto" w:sz="4" w:space="0"/>
              <w:left w:val="single" w:color="auto" w:sz="4" w:space="0"/>
              <w:bottom w:val="single" w:color="auto" w:sz="4" w:space="0"/>
              <w:right w:val="single" w:color="auto" w:sz="4" w:space="0"/>
            </w:tcBorders>
            <w:vAlign w:val="center"/>
          </w:tcPr>
          <w:p>
            <w:pPr>
              <w:widowControl w:val="0"/>
              <w:spacing w:line="400" w:lineRule="exact"/>
              <w:ind w:firstLine="0" w:firstLineChars="0"/>
              <w:jc w:val="center"/>
              <w:rPr>
                <w:rFonts w:hint="eastAsia" w:ascii="仿宋" w:hAnsi="仿宋" w:eastAsia="仿宋" w:cs="仿宋"/>
                <w:sz w:val="28"/>
                <w:szCs w:val="28"/>
              </w:rPr>
            </w:pPr>
          </w:p>
        </w:tc>
        <w:tc>
          <w:tcPr>
            <w:tcW w:w="1855" w:type="dxa"/>
            <w:tcBorders>
              <w:top w:val="single" w:color="auto" w:sz="4" w:space="0"/>
              <w:left w:val="single" w:color="auto" w:sz="4" w:space="0"/>
              <w:bottom w:val="single" w:color="auto" w:sz="4" w:space="0"/>
              <w:right w:val="single" w:color="auto" w:sz="4" w:space="0"/>
            </w:tcBorders>
            <w:vAlign w:val="center"/>
          </w:tcPr>
          <w:p>
            <w:pPr>
              <w:widowControl w:val="0"/>
              <w:spacing w:line="400" w:lineRule="exact"/>
              <w:ind w:firstLine="0" w:firstLineChars="0"/>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09" w:type="dxa"/>
            <w:tcBorders>
              <w:top w:val="single" w:color="auto" w:sz="4" w:space="0"/>
              <w:left w:val="single" w:color="auto" w:sz="4" w:space="0"/>
              <w:bottom w:val="single" w:color="auto" w:sz="4" w:space="0"/>
              <w:right w:val="single" w:color="auto" w:sz="4" w:space="0"/>
            </w:tcBorders>
            <w:vAlign w:val="center"/>
          </w:tcPr>
          <w:p>
            <w:pPr>
              <w:widowControl w:val="0"/>
              <w:spacing w:line="400" w:lineRule="exact"/>
              <w:ind w:firstLine="0" w:firstLineChars="0"/>
              <w:jc w:val="center"/>
              <w:rPr>
                <w:rFonts w:hint="eastAsia" w:ascii="仿宋" w:hAnsi="仿宋" w:eastAsia="仿宋" w:cs="仿宋"/>
                <w:sz w:val="28"/>
                <w:szCs w:val="28"/>
              </w:rPr>
            </w:pPr>
            <w:r>
              <w:rPr>
                <w:rFonts w:hint="eastAsia" w:ascii="仿宋" w:hAnsi="仿宋" w:eastAsia="仿宋" w:cs="仿宋"/>
                <w:sz w:val="28"/>
                <w:szCs w:val="28"/>
              </w:rPr>
              <w:t>2</w:t>
            </w:r>
          </w:p>
        </w:tc>
        <w:tc>
          <w:tcPr>
            <w:tcW w:w="4505" w:type="dxa"/>
            <w:tcBorders>
              <w:top w:val="single" w:color="auto" w:sz="4" w:space="0"/>
              <w:left w:val="single" w:color="auto" w:sz="4" w:space="0"/>
              <w:bottom w:val="single" w:color="auto" w:sz="4" w:space="0"/>
              <w:right w:val="single" w:color="auto" w:sz="4" w:space="0"/>
            </w:tcBorders>
            <w:vAlign w:val="center"/>
          </w:tcPr>
          <w:p>
            <w:pPr>
              <w:widowControl w:val="0"/>
              <w:ind w:left="0" w:leftChars="0" w:firstLine="0" w:firstLineChars="0"/>
              <w:jc w:val="center"/>
              <w:rPr>
                <w:rFonts w:hint="eastAsia" w:ascii="仿宋" w:hAnsi="仿宋" w:eastAsia="仿宋" w:cs="仿宋"/>
                <w:sz w:val="28"/>
                <w:szCs w:val="28"/>
              </w:rPr>
            </w:pPr>
            <w:r>
              <w:rPr>
                <w:rFonts w:hint="eastAsia" w:ascii="仿宋" w:hAnsi="仿宋" w:eastAsia="仿宋" w:cs="仿宋"/>
                <w:sz w:val="28"/>
                <w:szCs w:val="28"/>
              </w:rPr>
              <w:t>医用隔帘（含轨道U型）</w:t>
            </w:r>
          </w:p>
        </w:tc>
        <w:tc>
          <w:tcPr>
            <w:tcW w:w="1675" w:type="dxa"/>
            <w:tcBorders>
              <w:top w:val="single" w:color="auto" w:sz="4" w:space="0"/>
              <w:left w:val="single" w:color="auto" w:sz="4" w:space="0"/>
              <w:bottom w:val="single" w:color="auto" w:sz="4" w:space="0"/>
              <w:right w:val="single" w:color="auto" w:sz="4" w:space="0"/>
            </w:tcBorders>
            <w:vAlign w:val="center"/>
          </w:tcPr>
          <w:p>
            <w:pPr>
              <w:widowControl w:val="0"/>
              <w:ind w:left="0" w:leftChars="0" w:firstLine="0" w:firstLineChars="0"/>
              <w:jc w:val="center"/>
              <w:rPr>
                <w:rFonts w:hint="eastAsia" w:ascii="仿宋" w:hAnsi="仿宋" w:eastAsia="仿宋" w:cs="仿宋"/>
                <w:sz w:val="28"/>
                <w:szCs w:val="28"/>
              </w:rPr>
            </w:pPr>
            <w:r>
              <w:rPr>
                <w:rFonts w:hint="eastAsia" w:ascii="仿宋" w:hAnsi="仿宋" w:eastAsia="仿宋" w:cs="仿宋"/>
                <w:sz w:val="28"/>
                <w:szCs w:val="28"/>
              </w:rPr>
              <w:t>900套</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val="0"/>
              <w:spacing w:line="400" w:lineRule="exact"/>
              <w:ind w:firstLine="0" w:firstLineChars="0"/>
              <w:jc w:val="center"/>
              <w:rPr>
                <w:rFonts w:hint="eastAsia" w:ascii="仿宋" w:hAnsi="仿宋" w:eastAsia="仿宋" w:cs="仿宋"/>
                <w:sz w:val="28"/>
                <w:szCs w:val="28"/>
              </w:rPr>
            </w:pPr>
          </w:p>
        </w:tc>
        <w:tc>
          <w:tcPr>
            <w:tcW w:w="1755" w:type="dxa"/>
            <w:tcBorders>
              <w:top w:val="single" w:color="auto" w:sz="4" w:space="0"/>
              <w:left w:val="single" w:color="auto" w:sz="4" w:space="0"/>
              <w:bottom w:val="single" w:color="auto" w:sz="4" w:space="0"/>
              <w:right w:val="single" w:color="auto" w:sz="4" w:space="0"/>
            </w:tcBorders>
            <w:vAlign w:val="center"/>
          </w:tcPr>
          <w:p>
            <w:pPr>
              <w:widowControl w:val="0"/>
              <w:spacing w:line="400" w:lineRule="exact"/>
              <w:ind w:firstLine="0" w:firstLineChars="0"/>
              <w:jc w:val="center"/>
              <w:rPr>
                <w:rFonts w:hint="eastAsia" w:ascii="仿宋" w:hAnsi="仿宋" w:eastAsia="仿宋" w:cs="仿宋"/>
                <w:sz w:val="28"/>
                <w:szCs w:val="28"/>
              </w:rPr>
            </w:pPr>
          </w:p>
        </w:tc>
        <w:tc>
          <w:tcPr>
            <w:tcW w:w="1855" w:type="dxa"/>
            <w:tcBorders>
              <w:top w:val="single" w:color="auto" w:sz="4" w:space="0"/>
              <w:left w:val="single" w:color="auto" w:sz="4" w:space="0"/>
              <w:bottom w:val="single" w:color="auto" w:sz="4" w:space="0"/>
              <w:right w:val="single" w:color="auto" w:sz="4" w:space="0"/>
            </w:tcBorders>
            <w:vAlign w:val="center"/>
          </w:tcPr>
          <w:p>
            <w:pPr>
              <w:widowControl w:val="0"/>
              <w:spacing w:line="400" w:lineRule="exact"/>
              <w:ind w:firstLine="0" w:firstLineChars="0"/>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409" w:type="dxa"/>
            <w:tcBorders>
              <w:top w:val="single" w:color="auto" w:sz="4" w:space="0"/>
              <w:left w:val="single" w:color="auto" w:sz="4" w:space="0"/>
              <w:bottom w:val="single" w:color="auto" w:sz="4" w:space="0"/>
              <w:right w:val="single" w:color="auto" w:sz="4" w:space="0"/>
            </w:tcBorders>
            <w:vAlign w:val="center"/>
          </w:tcPr>
          <w:p>
            <w:pPr>
              <w:widowControl w:val="0"/>
              <w:spacing w:line="400" w:lineRule="exact"/>
              <w:ind w:firstLine="0" w:firstLineChars="0"/>
              <w:jc w:val="center"/>
              <w:rPr>
                <w:rFonts w:hint="eastAsia" w:ascii="仿宋" w:hAnsi="仿宋" w:eastAsia="仿宋" w:cs="仿宋"/>
                <w:sz w:val="28"/>
                <w:szCs w:val="28"/>
              </w:rPr>
            </w:pPr>
            <w:r>
              <w:rPr>
                <w:rFonts w:hint="eastAsia" w:ascii="仿宋" w:hAnsi="仿宋" w:eastAsia="仿宋" w:cs="仿宋"/>
                <w:sz w:val="28"/>
                <w:szCs w:val="28"/>
              </w:rPr>
              <w:t>3</w:t>
            </w:r>
          </w:p>
        </w:tc>
        <w:tc>
          <w:tcPr>
            <w:tcW w:w="4505" w:type="dxa"/>
            <w:tcBorders>
              <w:top w:val="single" w:color="auto" w:sz="4" w:space="0"/>
              <w:left w:val="single" w:color="auto" w:sz="4" w:space="0"/>
              <w:bottom w:val="single" w:color="auto" w:sz="4" w:space="0"/>
              <w:right w:val="single" w:color="auto" w:sz="4" w:space="0"/>
            </w:tcBorders>
            <w:vAlign w:val="center"/>
          </w:tcPr>
          <w:p>
            <w:pPr>
              <w:widowControl w:val="0"/>
              <w:ind w:left="0" w:leftChars="0" w:firstLine="0" w:firstLineChars="0"/>
              <w:jc w:val="center"/>
              <w:rPr>
                <w:rFonts w:hint="eastAsia" w:ascii="仿宋" w:hAnsi="仿宋" w:eastAsia="仿宋" w:cs="仿宋"/>
                <w:sz w:val="28"/>
                <w:szCs w:val="28"/>
              </w:rPr>
            </w:pPr>
            <w:r>
              <w:rPr>
                <w:rFonts w:hint="eastAsia" w:ascii="仿宋" w:hAnsi="仿宋" w:eastAsia="仿宋" w:cs="仿宋"/>
                <w:sz w:val="28"/>
                <w:szCs w:val="28"/>
              </w:rPr>
              <w:t>医用隔帘（含轨道L型）</w:t>
            </w:r>
          </w:p>
        </w:tc>
        <w:tc>
          <w:tcPr>
            <w:tcW w:w="1675" w:type="dxa"/>
            <w:tcBorders>
              <w:top w:val="single" w:color="auto" w:sz="4" w:space="0"/>
              <w:left w:val="single" w:color="auto" w:sz="4" w:space="0"/>
              <w:bottom w:val="single" w:color="auto" w:sz="4" w:space="0"/>
              <w:right w:val="single" w:color="auto" w:sz="4" w:space="0"/>
            </w:tcBorders>
            <w:vAlign w:val="center"/>
          </w:tcPr>
          <w:p>
            <w:pPr>
              <w:widowControl w:val="0"/>
              <w:ind w:left="0" w:leftChars="0" w:firstLine="0" w:firstLineChars="0"/>
              <w:jc w:val="center"/>
              <w:rPr>
                <w:rFonts w:hint="eastAsia" w:ascii="仿宋" w:hAnsi="仿宋" w:eastAsia="仿宋" w:cs="仿宋"/>
                <w:sz w:val="28"/>
                <w:szCs w:val="28"/>
              </w:rPr>
            </w:pPr>
            <w:r>
              <w:rPr>
                <w:rFonts w:hint="eastAsia" w:ascii="仿宋" w:hAnsi="仿宋" w:eastAsia="仿宋" w:cs="仿宋"/>
                <w:sz w:val="28"/>
                <w:szCs w:val="28"/>
              </w:rPr>
              <w:t>280套</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val="0"/>
              <w:spacing w:line="400" w:lineRule="exact"/>
              <w:ind w:firstLine="0" w:firstLineChars="0"/>
              <w:jc w:val="center"/>
              <w:rPr>
                <w:rFonts w:hint="eastAsia" w:ascii="仿宋" w:hAnsi="仿宋" w:eastAsia="仿宋" w:cs="仿宋"/>
                <w:sz w:val="28"/>
                <w:szCs w:val="28"/>
              </w:rPr>
            </w:pPr>
          </w:p>
        </w:tc>
        <w:tc>
          <w:tcPr>
            <w:tcW w:w="1755" w:type="dxa"/>
            <w:tcBorders>
              <w:top w:val="single" w:color="auto" w:sz="4" w:space="0"/>
              <w:left w:val="single" w:color="auto" w:sz="4" w:space="0"/>
              <w:bottom w:val="single" w:color="auto" w:sz="4" w:space="0"/>
              <w:right w:val="single" w:color="auto" w:sz="4" w:space="0"/>
            </w:tcBorders>
            <w:vAlign w:val="center"/>
          </w:tcPr>
          <w:p>
            <w:pPr>
              <w:widowControl w:val="0"/>
              <w:spacing w:line="400" w:lineRule="exact"/>
              <w:ind w:firstLine="0" w:firstLineChars="0"/>
              <w:jc w:val="center"/>
              <w:rPr>
                <w:rFonts w:hint="eastAsia" w:ascii="仿宋" w:hAnsi="仿宋" w:eastAsia="仿宋" w:cs="仿宋"/>
                <w:sz w:val="28"/>
                <w:szCs w:val="28"/>
              </w:rPr>
            </w:pPr>
          </w:p>
        </w:tc>
        <w:tc>
          <w:tcPr>
            <w:tcW w:w="1855" w:type="dxa"/>
            <w:tcBorders>
              <w:top w:val="single" w:color="auto" w:sz="4" w:space="0"/>
              <w:left w:val="single" w:color="auto" w:sz="4" w:space="0"/>
              <w:bottom w:val="single" w:color="auto" w:sz="4" w:space="0"/>
              <w:right w:val="single" w:color="auto" w:sz="4" w:space="0"/>
            </w:tcBorders>
            <w:vAlign w:val="center"/>
          </w:tcPr>
          <w:p>
            <w:pPr>
              <w:widowControl w:val="0"/>
              <w:spacing w:line="400" w:lineRule="exact"/>
              <w:ind w:firstLine="0" w:firstLineChars="0"/>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7" w:hRule="atLeast"/>
          <w:jc w:val="center"/>
        </w:trPr>
        <w:tc>
          <w:tcPr>
            <w:tcW w:w="7589"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400" w:lineRule="exact"/>
              <w:ind w:firstLine="0" w:firstLineChars="0"/>
              <w:jc w:val="center"/>
              <w:rPr>
                <w:rFonts w:hint="eastAsia" w:ascii="仿宋" w:hAnsi="仿宋" w:eastAsia="仿宋" w:cs="仿宋"/>
                <w:sz w:val="28"/>
                <w:szCs w:val="28"/>
              </w:rPr>
            </w:pPr>
            <w:r>
              <w:rPr>
                <w:rFonts w:hint="eastAsia" w:ascii="仿宋" w:hAnsi="仿宋" w:eastAsia="仿宋" w:cs="仿宋"/>
                <w:sz w:val="28"/>
                <w:szCs w:val="28"/>
              </w:rPr>
              <w:t>总合计（元）</w:t>
            </w:r>
          </w:p>
        </w:tc>
        <w:tc>
          <w:tcPr>
            <w:tcW w:w="5230" w:type="dxa"/>
            <w:gridSpan w:val="3"/>
            <w:tcBorders>
              <w:top w:val="single" w:color="auto" w:sz="4" w:space="0"/>
              <w:left w:val="single" w:color="auto" w:sz="4" w:space="0"/>
              <w:bottom w:val="single" w:color="auto" w:sz="4" w:space="0"/>
              <w:right w:val="single" w:color="auto" w:sz="4" w:space="0"/>
            </w:tcBorders>
            <w:vAlign w:val="center"/>
          </w:tcPr>
          <w:p>
            <w:pPr>
              <w:widowControl w:val="0"/>
              <w:spacing w:line="400" w:lineRule="exact"/>
              <w:ind w:firstLine="0" w:firstLineChars="0"/>
              <w:jc w:val="center"/>
              <w:rPr>
                <w:rFonts w:hint="eastAsia" w:ascii="仿宋" w:hAnsi="仿宋" w:eastAsia="仿宋" w:cs="仿宋"/>
                <w:sz w:val="28"/>
                <w:szCs w:val="28"/>
              </w:rPr>
            </w:pPr>
            <w:r>
              <w:rPr>
                <w:rFonts w:hint="eastAsia" w:ascii="仿宋" w:hAnsi="仿宋" w:eastAsia="仿宋" w:cs="仿宋"/>
                <w:sz w:val="28"/>
                <w:szCs w:val="28"/>
              </w:rPr>
              <w:t>合计大写：</w:t>
            </w:r>
          </w:p>
        </w:tc>
      </w:tr>
    </w:tbl>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公司名称：                    （单位公章）</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法定代表人/单位负责人或授权代表（签字或加盖个人名章） ：</w:t>
      </w:r>
    </w:p>
    <w:p>
      <w:pPr>
        <w:rPr>
          <w:rFonts w:hint="eastAsia" w:ascii="仿宋" w:hAnsi="仿宋" w:eastAsia="仿宋" w:cs="仿宋"/>
          <w:sz w:val="32"/>
          <w:szCs w:val="32"/>
        </w:rPr>
      </w:pPr>
      <w:r>
        <w:rPr>
          <w:rFonts w:hint="eastAsia" w:ascii="仿宋_GB2312" w:hAnsi="仿宋_GB2312" w:eastAsia="仿宋_GB2312" w:cs="仿宋_GB2312"/>
          <w:sz w:val="32"/>
          <w:szCs w:val="32"/>
          <w:lang w:val="en-US" w:eastAsia="zh-CN"/>
        </w:rPr>
        <w:t>报价日期：2026年  月   日</w:t>
      </w:r>
    </w:p>
    <w:p>
      <w:pPr>
        <w:numPr>
          <w:ilvl w:val="0"/>
          <w:numId w:val="0"/>
        </w:numPr>
        <w:ind w:firstLine="964" w:firstLineChars="300"/>
        <w:jc w:val="left"/>
        <w:rPr>
          <w:rFonts w:hint="eastAsia" w:ascii="仿宋" w:hAnsi="仿宋" w:eastAsia="仿宋" w:cs="仿宋"/>
          <w:b/>
          <w:bCs/>
          <w:sz w:val="32"/>
          <w:szCs w:val="32"/>
          <w:lang w:val="en-US" w:eastAsia="zh-CN"/>
        </w:rPr>
      </w:pPr>
    </w:p>
    <w:p>
      <w:pPr>
        <w:numPr>
          <w:ilvl w:val="0"/>
          <w:numId w:val="0"/>
        </w:numPr>
        <w:ind w:firstLine="964" w:firstLineChars="300"/>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供应商在以上参数基础上报价（注：仅作为预算参考）。</w:t>
      </w:r>
    </w:p>
    <w:p>
      <w:pPr>
        <w:numPr>
          <w:ilvl w:val="0"/>
          <w:numId w:val="0"/>
        </w:numPr>
        <w:rPr>
          <w:rFonts w:hint="eastAsia" w:ascii="仿宋" w:hAnsi="仿宋" w:eastAsia="仿宋" w:cs="仿宋"/>
          <w:b/>
          <w:bCs/>
          <w:sz w:val="32"/>
          <w:szCs w:val="32"/>
          <w:lang w:eastAsia="zh-CN"/>
        </w:rPr>
      </w:pPr>
      <w:bookmarkStart w:id="0" w:name="_GoBack"/>
      <w:bookmarkEnd w:id="0"/>
    </w:p>
    <w:sectPr>
      <w:footerReference r:id="rId3"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0"/>
    <w:lvl w:ilvl="0" w:tentative="0">
      <w:start w:val="1"/>
      <w:numFmt w:val="chineseCountingThousand"/>
      <w:pStyle w:val="17"/>
      <w:suff w:val="space"/>
      <w:lvlText w:val="%1、"/>
      <w:lvlJc w:val="left"/>
      <w:pPr>
        <w:ind w:left="0" w:firstLine="0"/>
      </w:pPr>
      <w:rPr>
        <w:rFonts w:hint="eastAsia"/>
        <w:b/>
      </w:rPr>
    </w:lvl>
    <w:lvl w:ilvl="1" w:tentative="0">
      <w:start w:val="1"/>
      <w:numFmt w:val="decimal"/>
      <w:pStyle w:val="18"/>
      <w:suff w:val="space"/>
      <w:lvlText w:val="%1.%2"/>
      <w:lvlJc w:val="left"/>
      <w:pPr>
        <w:ind w:left="284" w:firstLine="0"/>
      </w:pPr>
      <w:rPr>
        <w:rFonts w:hint="eastAsia"/>
        <w:spacing w:val="0"/>
        <w:w w:val="100"/>
        <w:kern w:val="21"/>
      </w:rPr>
    </w:lvl>
    <w:lvl w:ilvl="2" w:tentative="0">
      <w:start w:val="1"/>
      <w:numFmt w:val="decimal"/>
      <w:pStyle w:val="19"/>
      <w:suff w:val="space"/>
      <w:lvlText w:val="%1.%2.%3"/>
      <w:lvlJc w:val="left"/>
      <w:pPr>
        <w:ind w:left="2541" w:firstLine="0"/>
      </w:pPr>
      <w:rPr>
        <w:rFonts w:hint="eastAsia"/>
        <w:color w:val="000000"/>
      </w:rPr>
    </w:lvl>
    <w:lvl w:ilvl="3" w:tentative="0">
      <w:start w:val="1"/>
      <w:numFmt w:val="decimal"/>
      <w:lvlText w:val="%1.%2.%3.%4"/>
      <w:lvlJc w:val="left"/>
      <w:pPr>
        <w:ind w:left="852" w:firstLine="0"/>
      </w:pPr>
      <w:rPr>
        <w:rFonts w:hint="eastAsia"/>
      </w:rPr>
    </w:lvl>
    <w:lvl w:ilvl="4" w:tentative="0">
      <w:start w:val="1"/>
      <w:numFmt w:val="decimal"/>
      <w:lvlText w:val="%1.%2.%3.%4.%5"/>
      <w:lvlJc w:val="left"/>
      <w:pPr>
        <w:ind w:left="1136" w:firstLine="0"/>
      </w:pPr>
      <w:rPr>
        <w:rFonts w:hint="eastAsia"/>
      </w:rPr>
    </w:lvl>
    <w:lvl w:ilvl="5" w:tentative="0">
      <w:start w:val="1"/>
      <w:numFmt w:val="decimal"/>
      <w:lvlText w:val="%1.%2.%3.%4.%5.%6"/>
      <w:lvlJc w:val="left"/>
      <w:pPr>
        <w:ind w:left="1420" w:firstLine="0"/>
      </w:pPr>
      <w:rPr>
        <w:rFonts w:hint="eastAsia"/>
      </w:rPr>
    </w:lvl>
    <w:lvl w:ilvl="6" w:tentative="0">
      <w:start w:val="1"/>
      <w:numFmt w:val="decimal"/>
      <w:lvlText w:val="%1.%2.%3.%4.%5.%6.%7"/>
      <w:lvlJc w:val="left"/>
      <w:pPr>
        <w:ind w:left="1704" w:firstLine="0"/>
      </w:pPr>
      <w:rPr>
        <w:rFonts w:hint="eastAsia"/>
      </w:rPr>
    </w:lvl>
    <w:lvl w:ilvl="7" w:tentative="0">
      <w:start w:val="1"/>
      <w:numFmt w:val="decimal"/>
      <w:lvlText w:val="%1.%2.%3.%4.%5.%6.%7.%8"/>
      <w:lvlJc w:val="left"/>
      <w:pPr>
        <w:ind w:left="1988" w:firstLine="0"/>
      </w:pPr>
      <w:rPr>
        <w:rFonts w:hint="eastAsia"/>
      </w:rPr>
    </w:lvl>
    <w:lvl w:ilvl="8" w:tentative="0">
      <w:start w:val="1"/>
      <w:numFmt w:val="decimal"/>
      <w:lvlText w:val="%1.%2.%3.%4.%5.%6.%7.%8.%9"/>
      <w:lvlJc w:val="left"/>
      <w:pPr>
        <w:ind w:left="2272"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011607"/>
    <w:rsid w:val="01DB6127"/>
    <w:rsid w:val="02801098"/>
    <w:rsid w:val="034B2E38"/>
    <w:rsid w:val="040C7417"/>
    <w:rsid w:val="04207DE8"/>
    <w:rsid w:val="04826D2E"/>
    <w:rsid w:val="04836EC1"/>
    <w:rsid w:val="055C3A53"/>
    <w:rsid w:val="059960DD"/>
    <w:rsid w:val="0741366C"/>
    <w:rsid w:val="08167EB9"/>
    <w:rsid w:val="086F1AAE"/>
    <w:rsid w:val="088706A9"/>
    <w:rsid w:val="08FA3336"/>
    <w:rsid w:val="0B8B64C8"/>
    <w:rsid w:val="0BB04180"/>
    <w:rsid w:val="0BEF2EFA"/>
    <w:rsid w:val="0C4C1587"/>
    <w:rsid w:val="0D074274"/>
    <w:rsid w:val="0DF512F8"/>
    <w:rsid w:val="0EFF16A6"/>
    <w:rsid w:val="0F873B4A"/>
    <w:rsid w:val="117B6FDE"/>
    <w:rsid w:val="119C142F"/>
    <w:rsid w:val="11F12DFD"/>
    <w:rsid w:val="12394ECF"/>
    <w:rsid w:val="142E658A"/>
    <w:rsid w:val="14D709D0"/>
    <w:rsid w:val="1517701E"/>
    <w:rsid w:val="154A73F4"/>
    <w:rsid w:val="154F0566"/>
    <w:rsid w:val="157E2B48"/>
    <w:rsid w:val="15C560DF"/>
    <w:rsid w:val="161A72D3"/>
    <w:rsid w:val="17F559C9"/>
    <w:rsid w:val="1862744F"/>
    <w:rsid w:val="19B94B48"/>
    <w:rsid w:val="1B8B42C2"/>
    <w:rsid w:val="1CBC1A5B"/>
    <w:rsid w:val="1E3429EF"/>
    <w:rsid w:val="1E65704C"/>
    <w:rsid w:val="1EEB532C"/>
    <w:rsid w:val="1F8E39C0"/>
    <w:rsid w:val="20E379AE"/>
    <w:rsid w:val="226A7D59"/>
    <w:rsid w:val="2294458B"/>
    <w:rsid w:val="23C6233B"/>
    <w:rsid w:val="265754CC"/>
    <w:rsid w:val="2B057BED"/>
    <w:rsid w:val="2BC970D3"/>
    <w:rsid w:val="2C520C10"/>
    <w:rsid w:val="2D682829"/>
    <w:rsid w:val="2D9B2143"/>
    <w:rsid w:val="2F255D28"/>
    <w:rsid w:val="2F274714"/>
    <w:rsid w:val="2FAC6889"/>
    <w:rsid w:val="3538471B"/>
    <w:rsid w:val="35984814"/>
    <w:rsid w:val="362A056A"/>
    <w:rsid w:val="369A6E63"/>
    <w:rsid w:val="36E0506A"/>
    <w:rsid w:val="374970B3"/>
    <w:rsid w:val="37F3134E"/>
    <w:rsid w:val="380A2A7F"/>
    <w:rsid w:val="3A231D60"/>
    <w:rsid w:val="3A257964"/>
    <w:rsid w:val="3B4262F3"/>
    <w:rsid w:val="3B706DAD"/>
    <w:rsid w:val="3C9A5CBB"/>
    <w:rsid w:val="3E1026D9"/>
    <w:rsid w:val="3EE85404"/>
    <w:rsid w:val="3EF43DA9"/>
    <w:rsid w:val="3EFE64BB"/>
    <w:rsid w:val="403117FC"/>
    <w:rsid w:val="40BA4B7E"/>
    <w:rsid w:val="40F24318"/>
    <w:rsid w:val="423F3D05"/>
    <w:rsid w:val="4488257B"/>
    <w:rsid w:val="461807D7"/>
    <w:rsid w:val="47D27481"/>
    <w:rsid w:val="484566FC"/>
    <w:rsid w:val="496D6C31"/>
    <w:rsid w:val="499D1122"/>
    <w:rsid w:val="4C7D7030"/>
    <w:rsid w:val="4DDF22D6"/>
    <w:rsid w:val="4E4A5793"/>
    <w:rsid w:val="4E8F31A6"/>
    <w:rsid w:val="527C6137"/>
    <w:rsid w:val="52A631B4"/>
    <w:rsid w:val="54C95E1B"/>
    <w:rsid w:val="555B0286"/>
    <w:rsid w:val="557E3F74"/>
    <w:rsid w:val="56C34335"/>
    <w:rsid w:val="57762DC9"/>
    <w:rsid w:val="58801DB1"/>
    <w:rsid w:val="58896EB8"/>
    <w:rsid w:val="5A82742C"/>
    <w:rsid w:val="5AFA5E4B"/>
    <w:rsid w:val="5B9444F1"/>
    <w:rsid w:val="5BD90156"/>
    <w:rsid w:val="5CE82AF2"/>
    <w:rsid w:val="60E76E71"/>
    <w:rsid w:val="616F76CB"/>
    <w:rsid w:val="61E33ADD"/>
    <w:rsid w:val="62481B92"/>
    <w:rsid w:val="63C811DC"/>
    <w:rsid w:val="647F61BA"/>
    <w:rsid w:val="64964E36"/>
    <w:rsid w:val="65BC6B1F"/>
    <w:rsid w:val="66CB20A8"/>
    <w:rsid w:val="68CB6333"/>
    <w:rsid w:val="68F640F6"/>
    <w:rsid w:val="6AD40467"/>
    <w:rsid w:val="6B653436"/>
    <w:rsid w:val="6BF879A1"/>
    <w:rsid w:val="6C476496"/>
    <w:rsid w:val="6E11552E"/>
    <w:rsid w:val="6EA75397"/>
    <w:rsid w:val="6EE3511C"/>
    <w:rsid w:val="70E34453"/>
    <w:rsid w:val="717E737E"/>
    <w:rsid w:val="71F80EDE"/>
    <w:rsid w:val="74F900F2"/>
    <w:rsid w:val="756D4AE8"/>
    <w:rsid w:val="76EF00B9"/>
    <w:rsid w:val="76FA74A7"/>
    <w:rsid w:val="773D55E5"/>
    <w:rsid w:val="782D7F08"/>
    <w:rsid w:val="7A3C667E"/>
    <w:rsid w:val="7AE451AC"/>
    <w:rsid w:val="7B000E04"/>
    <w:rsid w:val="7D011607"/>
    <w:rsid w:val="7DB303AF"/>
    <w:rsid w:val="7DE467BB"/>
    <w:rsid w:val="7DF6029C"/>
    <w:rsid w:val="7EF722B8"/>
    <w:rsid w:val="7F0A7E9B"/>
    <w:rsid w:val="7F460903"/>
    <w:rsid w:val="7F461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756" w:firstLineChars="270"/>
      <w:jc w:val="both"/>
    </w:pPr>
    <w:rPr>
      <w:rFonts w:ascii="宋体" w:hAnsi="宋体" w:eastAsia="宋体" w:cs="Arial"/>
      <w:kern w:val="2"/>
      <w:sz w:val="28"/>
      <w:szCs w:val="28"/>
      <w:lang w:val="en-US" w:eastAsia="zh-CN" w:bidi="ar-SA"/>
      <w14:ligatures w14:val="standardContextual"/>
    </w:rPr>
  </w:style>
  <w:style w:type="paragraph" w:styleId="2">
    <w:name w:val="heading 1"/>
    <w:basedOn w:val="1"/>
    <w:next w:val="1"/>
    <w:link w:val="29"/>
    <w:qFormat/>
    <w:uiPriority w:val="9"/>
    <w:pPr>
      <w:keepNext/>
      <w:keepLines/>
      <w:spacing w:before="480" w:after="80"/>
      <w:ind w:firstLine="0" w:firstLineChars="0"/>
      <w:outlineLvl w:val="0"/>
    </w:pPr>
    <w:rPr>
      <w:rFonts w:asciiTheme="majorHAnsi" w:hAnsiTheme="majorHAnsi" w:cstheme="majorBidi"/>
      <w:b/>
      <w:bCs/>
      <w:color w:val="000000" w:themeColor="text1"/>
      <w:sz w:val="32"/>
      <w:szCs w:val="48"/>
      <w14:textFill>
        <w14:solidFill>
          <w14:schemeClr w14:val="tx1"/>
        </w14:solidFill>
      </w14:textFill>
    </w:rPr>
  </w:style>
  <w:style w:type="character" w:default="1" w:styleId="12">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3">
    <w:name w:val="Normal Indent"/>
    <w:basedOn w:val="1"/>
    <w:unhideWhenUsed/>
    <w:qFormat/>
    <w:uiPriority w:val="0"/>
    <w:pPr>
      <w:ind w:firstLine="200" w:firstLineChars="200"/>
    </w:pPr>
  </w:style>
  <w:style w:type="paragraph" w:styleId="4">
    <w:name w:val="annotation text"/>
    <w:basedOn w:val="1"/>
    <w:qFormat/>
    <w:uiPriority w:val="0"/>
  </w:style>
  <w:style w:type="paragraph" w:styleId="5">
    <w:name w:val="Body Text"/>
    <w:basedOn w:val="1"/>
    <w:next w:val="6"/>
    <w:unhideWhenUsed/>
    <w:qFormat/>
    <w:uiPriority w:val="99"/>
    <w:pPr>
      <w:spacing w:after="120"/>
    </w:pPr>
  </w:style>
  <w:style w:type="paragraph" w:styleId="6">
    <w:name w:val="Body Text First Indent"/>
    <w:basedOn w:val="5"/>
    <w:next w:val="7"/>
    <w:unhideWhenUsed/>
    <w:qFormat/>
    <w:uiPriority w:val="99"/>
    <w:pPr>
      <w:ind w:firstLine="420" w:firstLineChars="100"/>
    </w:pPr>
  </w:style>
  <w:style w:type="paragraph" w:customStyle="1" w:styleId="7">
    <w:name w:val="样式 正文首行缩进 + 首行缩进:  2 字符1 Char Char"/>
    <w:qFormat/>
    <w:uiPriority w:val="0"/>
    <w:pPr>
      <w:widowControl w:val="0"/>
      <w:adjustRightInd w:val="0"/>
      <w:spacing w:line="400" w:lineRule="exact"/>
      <w:ind w:firstLine="480" w:firstLineChars="200"/>
      <w:jc w:val="both"/>
      <w:textAlignment w:val="baseline"/>
    </w:pPr>
    <w:rPr>
      <w:rFonts w:ascii="宋体" w:hAnsi="宋体" w:eastAsia="仿宋_GB2312" w:cs="宋体"/>
      <w:color w:val="000000"/>
      <w:kern w:val="2"/>
      <w:sz w:val="26"/>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annotation reference"/>
    <w:basedOn w:val="12"/>
    <w:qFormat/>
    <w:uiPriority w:val="99"/>
    <w:rPr>
      <w:sz w:val="21"/>
      <w:szCs w:val="21"/>
    </w:rPr>
  </w:style>
  <w:style w:type="character" w:customStyle="1" w:styleId="14">
    <w:name w:val="font131"/>
    <w:basedOn w:val="12"/>
    <w:qFormat/>
    <w:uiPriority w:val="0"/>
    <w:rPr>
      <w:rFonts w:ascii="宋体" w:hAnsi="宋体" w:eastAsia="宋体" w:cs="宋体"/>
      <w:color w:val="000000"/>
      <w:sz w:val="12"/>
      <w:szCs w:val="12"/>
      <w:u w:val="none"/>
    </w:rPr>
  </w:style>
  <w:style w:type="character" w:customStyle="1" w:styleId="15">
    <w:name w:val="font161"/>
    <w:basedOn w:val="12"/>
    <w:qFormat/>
    <w:uiPriority w:val="0"/>
    <w:rPr>
      <w:rFonts w:ascii="宋体" w:hAnsi="宋体" w:eastAsia="宋体" w:cs="宋体"/>
      <w:color w:val="103080"/>
      <w:sz w:val="12"/>
      <w:szCs w:val="12"/>
      <w:u w:val="none"/>
    </w:rPr>
  </w:style>
  <w:style w:type="paragraph" w:customStyle="1" w:styleId="16">
    <w:name w:val="列出段落1"/>
    <w:basedOn w:val="1"/>
    <w:qFormat/>
    <w:uiPriority w:val="34"/>
    <w:pPr>
      <w:ind w:firstLine="420" w:firstLineChars="200"/>
    </w:pPr>
  </w:style>
  <w:style w:type="paragraph" w:customStyle="1" w:styleId="17">
    <w:name w:val="标题 11"/>
    <w:qFormat/>
    <w:uiPriority w:val="0"/>
    <w:pPr>
      <w:keepNext/>
      <w:numPr>
        <w:ilvl w:val="0"/>
        <w:numId w:val="1"/>
      </w:numPr>
      <w:snapToGrid w:val="0"/>
      <w:outlineLvl w:val="0"/>
    </w:pPr>
    <w:rPr>
      <w:rFonts w:ascii="Cambria" w:hAnsi="Cambria" w:eastAsia="微软雅黑" w:cs="Times New Roman"/>
      <w:b/>
      <w:bCs/>
      <w:kern w:val="32"/>
      <w:sz w:val="21"/>
      <w:szCs w:val="32"/>
      <w:lang w:val="en-US" w:eastAsia="zh-CN" w:bidi="ar-SA"/>
    </w:rPr>
  </w:style>
  <w:style w:type="paragraph" w:customStyle="1" w:styleId="18">
    <w:name w:val="标题 21"/>
    <w:qFormat/>
    <w:uiPriority w:val="0"/>
    <w:pPr>
      <w:numPr>
        <w:ilvl w:val="1"/>
        <w:numId w:val="1"/>
      </w:numPr>
      <w:snapToGrid w:val="0"/>
      <w:outlineLvl w:val="1"/>
    </w:pPr>
    <w:rPr>
      <w:rFonts w:ascii="微软雅黑" w:hAnsi="微软雅黑" w:eastAsia="微软雅黑" w:cs="Times New Roman"/>
      <w:b/>
      <w:bCs/>
      <w:kern w:val="2"/>
      <w:sz w:val="21"/>
      <w:szCs w:val="32"/>
      <w:lang w:val="en-US" w:eastAsia="zh-CN" w:bidi="ar-SA"/>
    </w:rPr>
  </w:style>
  <w:style w:type="paragraph" w:customStyle="1" w:styleId="19">
    <w:name w:val="标题 31"/>
    <w:qFormat/>
    <w:uiPriority w:val="0"/>
    <w:pPr>
      <w:numPr>
        <w:ilvl w:val="2"/>
        <w:numId w:val="1"/>
      </w:numPr>
      <w:snapToGrid w:val="0"/>
      <w:ind w:left="567"/>
      <w:outlineLvl w:val="2"/>
    </w:pPr>
    <w:rPr>
      <w:rFonts w:ascii="微软雅黑" w:hAnsi="微软雅黑" w:eastAsia="微软雅黑" w:cs="Times New Roman"/>
      <w:bCs/>
      <w:kern w:val="2"/>
      <w:sz w:val="21"/>
      <w:szCs w:val="32"/>
      <w:lang w:val="en-US" w:eastAsia="zh-CN" w:bidi="ar-SA"/>
    </w:rPr>
  </w:style>
  <w:style w:type="character" w:customStyle="1" w:styleId="20">
    <w:name w:val="NormalCharacter"/>
    <w:qFormat/>
    <w:uiPriority w:val="0"/>
  </w:style>
  <w:style w:type="paragraph" w:customStyle="1" w:styleId="21">
    <w:name w:val="页眉1"/>
    <w:basedOn w:val="1"/>
    <w:qFormat/>
    <w:uiPriority w:val="0"/>
    <w:pPr>
      <w:tabs>
        <w:tab w:val="center" w:pos="4320"/>
        <w:tab w:val="right" w:pos="8640"/>
      </w:tabs>
    </w:pPr>
  </w:style>
  <w:style w:type="paragraph" w:customStyle="1" w:styleId="22">
    <w:name w:val="页脚1"/>
    <w:basedOn w:val="1"/>
    <w:qFormat/>
    <w:uiPriority w:val="0"/>
    <w:pPr>
      <w:tabs>
        <w:tab w:val="center" w:pos="4320"/>
        <w:tab w:val="right" w:pos="8640"/>
      </w:tabs>
    </w:pPr>
  </w:style>
  <w:style w:type="paragraph" w:styleId="23">
    <w:name w:val="List Paragraph"/>
    <w:basedOn w:val="1"/>
    <w:qFormat/>
    <w:uiPriority w:val="99"/>
    <w:pPr>
      <w:ind w:firstLine="420" w:firstLineChars="200"/>
    </w:pPr>
  </w:style>
  <w:style w:type="character" w:customStyle="1" w:styleId="24">
    <w:name w:val="font21"/>
    <w:qFormat/>
    <w:uiPriority w:val="0"/>
    <w:rPr>
      <w:rFonts w:hint="eastAsia" w:ascii="宋体" w:hAnsi="宋体" w:eastAsia="宋体" w:cs="宋体"/>
      <w:color w:val="000000"/>
      <w:sz w:val="24"/>
      <w:szCs w:val="24"/>
      <w:u w:val="none"/>
    </w:rPr>
  </w:style>
  <w:style w:type="character" w:customStyle="1" w:styleId="25">
    <w:name w:val="font11"/>
    <w:qFormat/>
    <w:uiPriority w:val="0"/>
    <w:rPr>
      <w:rFonts w:hint="eastAsia" w:ascii="宋体" w:hAnsi="宋体" w:eastAsia="宋体" w:cs="宋体"/>
      <w:color w:val="000000"/>
      <w:sz w:val="24"/>
      <w:szCs w:val="24"/>
      <w:u w:val="none"/>
    </w:rPr>
  </w:style>
  <w:style w:type="paragraph" w:customStyle="1" w:styleId="26">
    <w:name w:val="样式 首行缩进:  2 字符"/>
    <w:basedOn w:val="1"/>
    <w:qFormat/>
    <w:uiPriority w:val="0"/>
    <w:pPr>
      <w:spacing w:line="400" w:lineRule="exact"/>
      <w:ind w:firstLine="200" w:firstLineChars="200"/>
    </w:pPr>
    <w:rPr>
      <w:rFonts w:cs="宋体"/>
      <w:sz w:val="24"/>
      <w:szCs w:val="24"/>
    </w:rPr>
  </w:style>
  <w:style w:type="paragraph" w:customStyle="1" w:styleId="27">
    <w:name w:val="Other|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28">
    <w:name w:val="null3"/>
    <w:hidden/>
    <w:qFormat/>
    <w:uiPriority w:val="0"/>
    <w:rPr>
      <w:rFonts w:hint="eastAsia" w:asciiTheme="minorHAnsi" w:hAnsiTheme="minorHAnsi" w:eastAsiaTheme="minorEastAsia" w:cstheme="minorBidi"/>
      <w:lang w:val="en-US" w:eastAsia="zh-CN" w:bidi="ar-SA"/>
    </w:rPr>
  </w:style>
  <w:style w:type="character" w:customStyle="1" w:styleId="29">
    <w:name w:val="标题 1 Char"/>
    <w:link w:val="2"/>
    <w:qFormat/>
    <w:uiPriority w:val="0"/>
    <w:rPr>
      <w:rFonts w:asciiTheme="majorHAnsi" w:hAnsiTheme="majorHAnsi" w:cstheme="majorBidi"/>
      <w:b/>
      <w:bCs/>
      <w:color w:val="000000" w:themeColor="text1"/>
      <w:sz w:val="32"/>
      <w:szCs w:val="48"/>
      <w14:textFill>
        <w14:solidFill>
          <w14:schemeClr w14:val="tx1"/>
        </w14:solidFill>
      </w14:textFil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3893</Words>
  <Characters>4516</Characters>
  <Lines>0</Lines>
  <Paragraphs>0</Paragraphs>
  <TotalTime>1</TotalTime>
  <ScaleCrop>false</ScaleCrop>
  <LinksUpToDate>false</LinksUpToDate>
  <CharactersWithSpaces>4538</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2026-06-25T06:51:00Z</dcterms:created>
  <dc:creator>智赢标定</dc:creator>
  <cp:lastModifiedBy>茉莉</cp:lastModifiedBy>
  <dcterms:modified xsi:type="dcterms:W3CDTF">2026-07-31T04:26:58Z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1A887A6746C64E988C91B7F9BA6B305D_11</vt:lpwstr>
  </property>
  <property fmtid="{D5CDD505-2E9C-101B-9397-08002B2CF9AE}" pid="4" name="KSOTemplateDocerSaveRecord">
    <vt:lpwstr>eyJoZGlkIjoiZTAxZjExMDhmYzBlMWQ5NGZiZDYxNmQ3M2Y4YTFhNGMiLCJ1c2VySWQiOiI0NDcwODI4MzcifQ==</vt:lpwstr>
  </property>
</Properties>
</file>