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大邑县人民医院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新媒体协助推广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服务项目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报价表</w:t>
      </w:r>
    </w:p>
    <w:tbl>
      <w:tblPr>
        <w:tblStyle w:val="4"/>
        <w:tblpPr w:leftFromText="180" w:rightFromText="180" w:vertAnchor="text" w:horzAnchor="page" w:tblpX="1749" w:tblpY="352"/>
        <w:tblOverlap w:val="never"/>
        <w:tblW w:w="84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2923"/>
        <w:gridCol w:w="1666"/>
        <w:gridCol w:w="3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92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服务名称</w:t>
            </w:r>
          </w:p>
        </w:tc>
        <w:tc>
          <w:tcPr>
            <w:tcW w:w="16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服务期限</w:t>
            </w:r>
          </w:p>
        </w:tc>
        <w:tc>
          <w:tcPr>
            <w:tcW w:w="3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报价总价（含税）人民币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92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大邑县人民医院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新媒体协助推广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服务项目</w:t>
            </w:r>
          </w:p>
        </w:tc>
        <w:tc>
          <w:tcPr>
            <w:tcW w:w="16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 年（自合同签订之日起）</w:t>
            </w:r>
          </w:p>
        </w:tc>
        <w:tc>
          <w:tcPr>
            <w:tcW w:w="3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color w:val="1F2329"/>
          <w:kern w:val="0"/>
          <w:sz w:val="32"/>
          <w:szCs w:val="32"/>
          <w:lang w:val="en-US" w:eastAsia="zh-CN" w:bidi="ar"/>
        </w:rPr>
        <w:t>备注：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本报价为</w:t>
      </w:r>
      <w:r>
        <w:rPr>
          <w:rStyle w:val="7"/>
          <w:rFonts w:hint="eastAsia" w:ascii="仿宋_GB2312" w:hAnsi="仿宋_GB2312" w:eastAsia="仿宋_GB2312" w:cs="仿宋_GB2312"/>
          <w:b/>
          <w:color w:val="1F2329"/>
          <w:sz w:val="32"/>
          <w:szCs w:val="32"/>
        </w:rPr>
        <w:t>全包价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，已包含人员成本、内容创作、推广、税费及其他一切相关杂费，采购人无需支付其他任何费用。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报价人名称：                    （公章）</w:t>
      </w:r>
    </w:p>
    <w:p>
      <w:pPr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法定代表人：        （签字或加盖个人名章） 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报价日期：2026年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7359"/>
    <w:rsid w:val="040E7EC5"/>
    <w:rsid w:val="0C6822FD"/>
    <w:rsid w:val="0D6404F2"/>
    <w:rsid w:val="119D383C"/>
    <w:rsid w:val="11B9578F"/>
    <w:rsid w:val="131365AA"/>
    <w:rsid w:val="1348710A"/>
    <w:rsid w:val="13643760"/>
    <w:rsid w:val="142D0488"/>
    <w:rsid w:val="14D75895"/>
    <w:rsid w:val="16346430"/>
    <w:rsid w:val="1B1769E9"/>
    <w:rsid w:val="1BB60166"/>
    <w:rsid w:val="1C5905EA"/>
    <w:rsid w:val="20F041DB"/>
    <w:rsid w:val="22602472"/>
    <w:rsid w:val="22706B8C"/>
    <w:rsid w:val="25A66858"/>
    <w:rsid w:val="27213E9E"/>
    <w:rsid w:val="2AAE5A10"/>
    <w:rsid w:val="2ADC558A"/>
    <w:rsid w:val="2C31794C"/>
    <w:rsid w:val="2CA478C4"/>
    <w:rsid w:val="2FDA6CA3"/>
    <w:rsid w:val="31295859"/>
    <w:rsid w:val="38DF3DCD"/>
    <w:rsid w:val="391E0A10"/>
    <w:rsid w:val="3BEB0FB1"/>
    <w:rsid w:val="3E21113A"/>
    <w:rsid w:val="40B90829"/>
    <w:rsid w:val="42CC2622"/>
    <w:rsid w:val="43142D2A"/>
    <w:rsid w:val="440E41E4"/>
    <w:rsid w:val="450A3D57"/>
    <w:rsid w:val="453A5907"/>
    <w:rsid w:val="46CE1D84"/>
    <w:rsid w:val="48E50648"/>
    <w:rsid w:val="4B2C3162"/>
    <w:rsid w:val="4B3776B8"/>
    <w:rsid w:val="4BEC2C8D"/>
    <w:rsid w:val="4F2063F1"/>
    <w:rsid w:val="4FDC2485"/>
    <w:rsid w:val="544F6F0C"/>
    <w:rsid w:val="581B68D8"/>
    <w:rsid w:val="5892105D"/>
    <w:rsid w:val="5DFB6752"/>
    <w:rsid w:val="5FA35943"/>
    <w:rsid w:val="61AF3372"/>
    <w:rsid w:val="61DF7CF7"/>
    <w:rsid w:val="72F87F1A"/>
    <w:rsid w:val="7E5D52B3"/>
    <w:rsid w:val="7FE1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2026-03-25T02:24:00Z</dcterms:created>
  <dc:creator>HP</dc:creator>
  <cp:lastModifiedBy>HP</cp:lastModifiedBy>
  <dcterms:modified xsi:type="dcterms:W3CDTF">2026-03-27T09:15:01Z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