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5D76F">
      <w:pPr>
        <w:pStyle w:val="3"/>
        <w:spacing w:after="0" w:line="360" w:lineRule="auto"/>
        <w:ind w:firstLine="354" w:firstLineChars="98"/>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大邑县人民医院</w:t>
      </w:r>
      <w:bookmarkStart w:id="0" w:name="OLE_LINK1"/>
      <w:r>
        <w:rPr>
          <w:rFonts w:hint="eastAsia" w:ascii="宋体" w:hAnsi="宋体" w:eastAsia="宋体" w:cs="宋体"/>
          <w:sz w:val="36"/>
          <w:szCs w:val="36"/>
          <w:lang w:val="en-US" w:eastAsia="zh-CN"/>
        </w:rPr>
        <w:t>发热门诊、供应室应急照明疏散</w:t>
      </w:r>
    </w:p>
    <w:p w14:paraId="5EFD586A">
      <w:pPr>
        <w:pStyle w:val="3"/>
        <w:spacing w:after="0" w:line="360" w:lineRule="auto"/>
        <w:ind w:firstLine="354" w:firstLineChars="98"/>
        <w:jc w:val="center"/>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指示线路更换采购项目</w:t>
      </w:r>
      <w:bookmarkEnd w:id="0"/>
      <w:r>
        <w:rPr>
          <w:rFonts w:hint="eastAsia" w:ascii="宋体" w:hAnsi="宋体" w:eastAsia="宋体" w:cs="宋体"/>
          <w:sz w:val="36"/>
          <w:szCs w:val="36"/>
          <w:lang w:val="en-US" w:eastAsia="zh-CN"/>
        </w:rPr>
        <w:t>比选文件</w:t>
      </w:r>
    </w:p>
    <w:p w14:paraId="5224B63C">
      <w:pPr>
        <w:pStyle w:val="11"/>
        <w:ind w:firstLine="480"/>
        <w:rPr>
          <w:rFonts w:hint="eastAsia" w:ascii="仿宋_GB2312" w:hAnsi="仿宋_GB2312" w:eastAsia="仿宋_GB2312" w:cs="仿宋_GB2312"/>
          <w:sz w:val="28"/>
          <w:szCs w:val="28"/>
        </w:rPr>
      </w:pPr>
    </w:p>
    <w:p w14:paraId="5722ECD6">
      <w:pPr>
        <w:pStyle w:val="11"/>
        <w:numPr>
          <w:ilvl w:val="0"/>
          <w:numId w:val="0"/>
        </w:numPr>
        <w:spacing w:line="360" w:lineRule="auto"/>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一、项目名称：</w:t>
      </w:r>
      <w:r>
        <w:rPr>
          <w:rFonts w:hint="eastAsia" w:ascii="仿宋_GB2312" w:hAnsi="仿宋_GB2312" w:eastAsia="仿宋_GB2312" w:cs="仿宋_GB2312"/>
          <w:sz w:val="24"/>
          <w:szCs w:val="24"/>
          <w:u w:val="single"/>
        </w:rPr>
        <w:t>大邑县人民医院</w:t>
      </w:r>
      <w:r>
        <w:rPr>
          <w:rFonts w:hint="eastAsia" w:ascii="仿宋_GB2312" w:hAnsi="仿宋_GB2312" w:eastAsia="仿宋_GB2312" w:cs="仿宋_GB2312"/>
          <w:sz w:val="24"/>
          <w:szCs w:val="24"/>
          <w:u w:val="single"/>
          <w:lang w:eastAsia="zh-CN"/>
        </w:rPr>
        <w:t>发热门诊</w:t>
      </w:r>
      <w:r>
        <w:rPr>
          <w:rFonts w:hint="eastAsia" w:ascii="仿宋_GB2312" w:hAnsi="仿宋_GB2312" w:eastAsia="仿宋_GB2312" w:cs="仿宋_GB2312"/>
          <w:sz w:val="24"/>
          <w:szCs w:val="24"/>
          <w:u w:val="single"/>
          <w:lang w:val="en-US" w:eastAsia="zh-CN"/>
        </w:rPr>
        <w:t>、</w:t>
      </w:r>
      <w:r>
        <w:rPr>
          <w:rFonts w:hint="eastAsia" w:ascii="仿宋_GB2312" w:hAnsi="仿宋_GB2312" w:eastAsia="仿宋_GB2312" w:cs="仿宋_GB2312"/>
          <w:sz w:val="24"/>
          <w:szCs w:val="24"/>
          <w:u w:val="single"/>
          <w:lang w:eastAsia="zh-CN"/>
        </w:rPr>
        <w:t>供应室应急照明疏散指示线路更换</w:t>
      </w:r>
      <w:r>
        <w:rPr>
          <w:rFonts w:hint="eastAsia" w:ascii="仿宋_GB2312" w:hAnsi="仿宋_GB2312" w:cs="仿宋_GB2312"/>
          <w:sz w:val="24"/>
          <w:szCs w:val="24"/>
          <w:u w:val="single"/>
          <w:lang w:val="en-US" w:eastAsia="zh-CN"/>
        </w:rPr>
        <w:t>采购</w:t>
      </w:r>
      <w:r>
        <w:rPr>
          <w:rFonts w:hint="eastAsia" w:ascii="仿宋_GB2312" w:hAnsi="仿宋_GB2312" w:eastAsia="仿宋_GB2312" w:cs="仿宋_GB2312"/>
          <w:sz w:val="24"/>
          <w:szCs w:val="24"/>
          <w:u w:val="single"/>
          <w:lang w:val="en-US" w:eastAsia="zh-CN"/>
        </w:rPr>
        <w:t>项目</w:t>
      </w:r>
    </w:p>
    <w:p w14:paraId="0FA69582">
      <w:pPr>
        <w:keepNext w:val="0"/>
        <w:keepLines w:val="0"/>
        <w:pageBreakBefore w:val="0"/>
        <w:widowControl w:val="0"/>
        <w:kinsoku/>
        <w:wordWrap/>
        <w:overflowPunct/>
        <w:topLinePunct w:val="0"/>
        <w:autoSpaceDE w:val="0"/>
        <w:autoSpaceDN w:val="0"/>
        <w:bidi w:val="0"/>
        <w:snapToGrid/>
        <w:spacing w:line="36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二、预算金额：</w:t>
      </w:r>
      <w:r>
        <w:rPr>
          <w:rFonts w:hint="eastAsia" w:ascii="仿宋_GB2312" w:hAnsi="仿宋_GB2312" w:eastAsia="仿宋_GB2312" w:cs="仿宋_GB2312"/>
          <w:b w:val="0"/>
          <w:bCs w:val="0"/>
          <w:sz w:val="24"/>
          <w:szCs w:val="24"/>
          <w:u w:val="single"/>
          <w:lang w:val="en-US" w:eastAsia="zh-CN"/>
        </w:rPr>
        <w:t>招标控制价：人民币9474.02元</w:t>
      </w:r>
    </w:p>
    <w:p w14:paraId="53BE9149">
      <w:pPr>
        <w:keepNext w:val="0"/>
        <w:keepLines w:val="0"/>
        <w:pageBreakBefore w:val="0"/>
        <w:widowControl w:val="0"/>
        <w:kinsoku/>
        <w:wordWrap/>
        <w:overflowPunct/>
        <w:topLinePunct w:val="0"/>
        <w:autoSpaceDE w:val="0"/>
        <w:autoSpaceDN w:val="0"/>
        <w:bidi w:val="0"/>
        <w:snapToGrid/>
        <w:spacing w:line="36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三、项目概述：</w:t>
      </w:r>
      <w:r>
        <w:rPr>
          <w:rFonts w:hint="eastAsia" w:ascii="仿宋_GB2312" w:hAnsi="仿宋_GB2312" w:eastAsia="仿宋_GB2312" w:cs="仿宋_GB2312"/>
          <w:b w:val="0"/>
          <w:bCs w:val="0"/>
          <w:sz w:val="24"/>
          <w:szCs w:val="24"/>
          <w:u w:val="single"/>
          <w:lang w:val="en-US" w:eastAsia="zh-CN"/>
        </w:rPr>
        <w:t>拆除大邑县人民医院发热门诊二层三层、供应室原电气配管及配线，更换电气配管及配线恢复应急照明疏散指示正常功能</w:t>
      </w:r>
      <w:r>
        <w:rPr>
          <w:rFonts w:hint="eastAsia" w:ascii="仿宋_GB2312" w:hAnsi="仿宋_GB2312" w:eastAsia="仿宋_GB2312" w:cs="仿宋_GB2312"/>
          <w:b w:val="0"/>
          <w:bCs w:val="0"/>
          <w:sz w:val="24"/>
          <w:szCs w:val="24"/>
          <w:u w:val="none"/>
          <w:lang w:val="en-US" w:eastAsia="zh-CN"/>
        </w:rPr>
        <w:t>。</w:t>
      </w:r>
    </w:p>
    <w:p w14:paraId="55B524E9">
      <w:pPr>
        <w:keepNext w:val="0"/>
        <w:keepLines w:val="0"/>
        <w:pageBreakBefore w:val="0"/>
        <w:widowControl w:val="0"/>
        <w:kinsoku/>
        <w:wordWrap/>
        <w:overflowPunct/>
        <w:topLinePunct w:val="0"/>
        <w:autoSpaceDE w:val="0"/>
        <w:autoSpaceDN w:val="0"/>
        <w:bidi w:val="0"/>
        <w:snapToGrid/>
        <w:spacing w:line="360" w:lineRule="auto"/>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四、比选申请人参加本次比选活动，应当具备下列条件：</w:t>
      </w:r>
    </w:p>
    <w:p w14:paraId="2A5F08E7">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1、具有独立承担民事责任的能力；</w:t>
      </w:r>
    </w:p>
    <w:p w14:paraId="00872FC3">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2、具有良好的商业信誉和健全的财务会计制度； </w:t>
      </w:r>
    </w:p>
    <w:p w14:paraId="4EFD68DC">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3、具有履行合同所必需的设备和专业技术能力；</w:t>
      </w:r>
    </w:p>
    <w:p w14:paraId="29734864">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4、具有依法缴纳税收和社会保障资金的良好记录；</w:t>
      </w:r>
    </w:p>
    <w:p w14:paraId="44D31D7E">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5、参加本次比选活动前三年内，在经营活动中没有重大违法记录；未处于财产被接管、冻结、破产状态，未处于有关行政处罚期间，未处于投标禁入期内。</w:t>
      </w:r>
    </w:p>
    <w:p w14:paraId="43CC6418">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6、法律、行政法规规定的其他条件：</w:t>
      </w:r>
    </w:p>
    <w:p w14:paraId="2986B5D5">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6.1单位负责人为同一人或者存在直接控股、管理关系的不同比选申请人，不得参加同一合同项下的比选活动。</w:t>
      </w:r>
    </w:p>
    <w:p w14:paraId="6A73FA99">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6.2供应商单位及其法定代表人、主要负责人不得具有行贿犯罪记录。</w:t>
      </w:r>
    </w:p>
    <w:p w14:paraId="2D01E1F5">
      <w:pPr>
        <w:keepNext w:val="0"/>
        <w:keepLines w:val="0"/>
        <w:pageBreakBefore w:val="0"/>
        <w:widowControl w:val="0"/>
        <w:kinsoku/>
        <w:wordWrap/>
        <w:overflowPunct/>
        <w:topLinePunct w:val="0"/>
        <w:autoSpaceDE w:val="0"/>
        <w:autoSpaceDN w:val="0"/>
        <w:bidi w:val="0"/>
        <w:snapToGrid/>
        <w:spacing w:line="360" w:lineRule="auto"/>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6.3拒绝列入失信被执行人、重大税收违法案件当事人名单、政府采购严重违法失信行为记录名单的比选申请人参加本次比选活动；</w:t>
      </w:r>
    </w:p>
    <w:p w14:paraId="3464BBAE">
      <w:pPr>
        <w:pStyle w:val="16"/>
        <w:keepNext w:val="0"/>
        <w:keepLines w:val="0"/>
        <w:pageBreakBefore w:val="0"/>
        <w:widowControl w:val="0"/>
        <w:numPr>
          <w:ilvl w:val="0"/>
          <w:numId w:val="1"/>
        </w:numPr>
        <w:kinsoku/>
        <w:wordWrap/>
        <w:overflowPunct/>
        <w:topLinePunct w:val="0"/>
        <w:autoSpaceDE w:val="0"/>
        <w:autoSpaceDN w:val="0"/>
        <w:bidi w:val="0"/>
        <w:snapToGrid/>
        <w:spacing w:line="360" w:lineRule="auto"/>
        <w:ind w:left="560" w:leftChars="0" w:firstLine="0" w:firstLineChars="0"/>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zh-CN" w:bidi="zh-CN"/>
        </w:rPr>
        <w:t>本项目</w:t>
      </w:r>
      <w:r>
        <w:rPr>
          <w:rFonts w:hint="eastAsia" w:ascii="仿宋_GB2312" w:hAnsi="仿宋_GB2312" w:eastAsia="仿宋_GB2312" w:cs="仿宋_GB2312"/>
          <w:sz w:val="24"/>
          <w:szCs w:val="24"/>
          <w:lang w:val="en-US" w:bidi="zh-CN"/>
        </w:rPr>
        <w:t>不接受联合体</w:t>
      </w:r>
      <w:r>
        <w:rPr>
          <w:rFonts w:hint="eastAsia" w:ascii="仿宋_GB2312" w:hAnsi="仿宋_GB2312" w:eastAsia="仿宋_GB2312" w:cs="仿宋_GB2312"/>
          <w:sz w:val="24"/>
          <w:szCs w:val="24"/>
          <w:lang w:val="zh-CN" w:bidi="zh-CN"/>
        </w:rPr>
        <w:t>参加比选。</w:t>
      </w:r>
    </w:p>
    <w:p w14:paraId="1C1C3453">
      <w:pPr>
        <w:pStyle w:val="3"/>
        <w:numPr>
          <w:ilvl w:val="0"/>
          <w:numId w:val="0"/>
        </w:numPr>
        <w:spacing w:after="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五、</w:t>
      </w:r>
      <w:r>
        <w:rPr>
          <w:rFonts w:hint="eastAsia" w:ascii="仿宋_GB2312" w:hAnsi="仿宋_GB2312" w:eastAsia="仿宋_GB2312" w:cs="仿宋_GB2312"/>
          <w:sz w:val="24"/>
          <w:szCs w:val="24"/>
        </w:rPr>
        <w:t>技术要求★</w:t>
      </w:r>
    </w:p>
    <w:p w14:paraId="7A2F272F">
      <w:pPr>
        <w:pStyle w:val="13"/>
        <w:spacing w:line="360" w:lineRule="auto"/>
        <w:ind w:left="420" w:firstLine="0" w:firstLineChars="0"/>
        <w:rPr>
          <w:rFonts w:hint="eastAsia" w:ascii="仿宋_GB2312" w:hAnsi="仿宋_GB2312" w:eastAsia="仿宋_GB2312" w:cs="仿宋_GB2312"/>
          <w:color w:val="000000"/>
          <w:spacing w:val="5"/>
          <w:kern w:val="0"/>
          <w:sz w:val="24"/>
          <w:szCs w:val="24"/>
        </w:rPr>
      </w:pPr>
      <w:r>
        <w:rPr>
          <w:rFonts w:hint="eastAsia" w:ascii="仿宋_GB2312" w:hAnsi="仿宋_GB2312" w:eastAsia="仿宋_GB2312" w:cs="仿宋_GB2312"/>
          <w:color w:val="000000"/>
          <w:spacing w:val="5"/>
          <w:kern w:val="0"/>
          <w:sz w:val="24"/>
          <w:szCs w:val="24"/>
        </w:rPr>
        <w:t>1、技术标准：该项目执行我国现行的有关施工技术规范、验收规范和标准。</w:t>
      </w:r>
    </w:p>
    <w:p w14:paraId="359A3726">
      <w:pPr>
        <w:pStyle w:val="13"/>
        <w:spacing w:line="360" w:lineRule="auto"/>
        <w:ind w:left="42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2、材料质量要求：材料须满足设计及相关质量标准的要求；</w:t>
      </w:r>
    </w:p>
    <w:p w14:paraId="272333DE">
      <w:pPr>
        <w:pStyle w:val="13"/>
        <w:spacing w:line="360" w:lineRule="auto"/>
        <w:ind w:left="420" w:firstLine="0" w:firstLineChars="0"/>
        <w:rPr>
          <w:rFonts w:hint="eastAsia" w:ascii="仿宋_GB2312" w:hAnsi="仿宋_GB2312" w:eastAsia="仿宋_GB2312" w:cs="仿宋_GB2312"/>
          <w:sz w:val="24"/>
          <w:szCs w:val="24"/>
          <w:lang w:val="en-US" w:eastAsia="zh-CN"/>
        </w:rPr>
      </w:pPr>
    </w:p>
    <w:p w14:paraId="626C5AC3">
      <w:pPr>
        <w:pStyle w:val="13"/>
        <w:spacing w:line="360" w:lineRule="auto"/>
        <w:ind w:left="42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、施工要求：</w:t>
      </w:r>
    </w:p>
    <w:p w14:paraId="4614301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（1）施工时必须按响应文件的施工组织设计进行施工，必须满足当地建设行政主管部门对工程建设的有关规定，且要符合国家相关施工规范的相关要求。</w:t>
      </w:r>
    </w:p>
    <w:p w14:paraId="537E9779">
      <w:pPr>
        <w:pStyle w:val="2"/>
        <w:spacing w:after="0" w:line="360" w:lineRule="auto"/>
        <w:ind w:firstLine="480"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（2）供应商须书面单独承诺，本项目施工及材料质量均符合设计要求，在后续使用过程中所发生的一切因施工或材料质量不符合要求所导致的事故均由供应商承担全部责任。</w:t>
      </w:r>
      <w:r>
        <w:rPr>
          <w:rFonts w:hint="eastAsia" w:ascii="仿宋_GB2312" w:hAnsi="仿宋_GB2312" w:eastAsia="仿宋_GB2312" w:cs="仿宋_GB2312"/>
          <w:b/>
          <w:bCs/>
          <w:sz w:val="24"/>
          <w:szCs w:val="24"/>
        </w:rPr>
        <w:t>（提供单独的书面承诺函）</w:t>
      </w:r>
    </w:p>
    <w:p w14:paraId="761F83EA">
      <w:pPr>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、安全文明施工要求：</w:t>
      </w:r>
    </w:p>
    <w:p w14:paraId="78ECB2DF">
      <w:pPr>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（1）施工安全文明须满足国家及地方省市有关安全文明施工的要求。</w:t>
      </w:r>
    </w:p>
    <w:p w14:paraId="790134F8">
      <w:pPr>
        <w:spacing w:line="360" w:lineRule="auto"/>
        <w:ind w:firstLine="240" w:firstLineChars="1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sz w:val="24"/>
          <w:szCs w:val="24"/>
        </w:rPr>
        <w:t>（2）</w:t>
      </w:r>
      <w:r>
        <w:rPr>
          <w:rFonts w:hint="eastAsia" w:ascii="仿宋_GB2312" w:hAnsi="仿宋_GB2312" w:eastAsia="仿宋_GB2312" w:cs="仿宋_GB2312"/>
          <w:color w:val="000000" w:themeColor="text1"/>
          <w:sz w:val="24"/>
          <w:szCs w:val="24"/>
          <w14:textFill>
            <w14:solidFill>
              <w14:schemeClr w14:val="tx1"/>
            </w14:solidFill>
          </w14:textFill>
        </w:rPr>
        <w:t>供应商应充分做好本项目的安全保障措施，避免施工过程中对其他人员造成伤害。</w:t>
      </w:r>
    </w:p>
    <w:p w14:paraId="070C7B60">
      <w:pPr>
        <w:spacing w:line="360" w:lineRule="auto"/>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（3）供应商须单独书面承诺，如因供应商的安全保障工作不当而导致发生的一切安全责任以及给他人造成的损失均由供应商承担全部责任。</w:t>
      </w:r>
      <w:r>
        <w:rPr>
          <w:rFonts w:hint="eastAsia" w:ascii="仿宋_GB2312" w:hAnsi="仿宋_GB2312" w:eastAsia="仿宋_GB2312" w:cs="仿宋_GB2312"/>
          <w:b/>
          <w:bCs/>
          <w:sz w:val="24"/>
          <w:szCs w:val="24"/>
        </w:rPr>
        <w:t>（提供单独的书面承诺函）</w:t>
      </w:r>
    </w:p>
    <w:p w14:paraId="244A31E0">
      <w:pPr>
        <w:pStyle w:val="3"/>
        <w:spacing w:after="0"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六</w:t>
      </w:r>
      <w:r>
        <w:rPr>
          <w:rFonts w:hint="eastAsia" w:ascii="仿宋_GB2312" w:hAnsi="仿宋_GB2312" w:eastAsia="仿宋_GB2312" w:cs="仿宋_GB2312"/>
          <w:sz w:val="24"/>
          <w:szCs w:val="24"/>
        </w:rPr>
        <w:t>、商务要求★</w:t>
      </w:r>
    </w:p>
    <w:p w14:paraId="6B3C0759">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1、工期：</w:t>
      </w:r>
      <w:r>
        <w:rPr>
          <w:rFonts w:hint="eastAsia" w:ascii="仿宋_GB2312" w:hAnsi="仿宋_GB2312" w:eastAsia="仿宋_GB2312" w:cs="仿宋_GB2312"/>
          <w:sz w:val="24"/>
          <w:szCs w:val="24"/>
          <w:lang w:val="en-US" w:eastAsia="zh-CN"/>
        </w:rPr>
        <w:t>5个日历天、</w:t>
      </w:r>
      <w:r>
        <w:rPr>
          <w:rFonts w:hint="eastAsia" w:ascii="仿宋_GB2312" w:hAnsi="仿宋_GB2312" w:eastAsia="仿宋_GB2312" w:cs="仿宋_GB2312"/>
          <w:sz w:val="24"/>
          <w:szCs w:val="24"/>
          <w:lang w:eastAsia="zh-CN"/>
        </w:rPr>
        <w:t>签订合同日计算</w:t>
      </w:r>
      <w:r>
        <w:rPr>
          <w:rFonts w:hint="eastAsia" w:ascii="仿宋_GB2312" w:hAnsi="仿宋_GB2312" w:eastAsia="仿宋_GB2312" w:cs="仿宋_GB2312"/>
          <w:sz w:val="24"/>
          <w:szCs w:val="24"/>
          <w:lang w:val="en-US" w:eastAsia="zh-CN"/>
        </w:rPr>
        <w:t>；每延误工期1天，违约金按照合同总结的3%计取。</w:t>
      </w:r>
    </w:p>
    <w:p w14:paraId="538988DD">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地点：</w:t>
      </w:r>
      <w:r>
        <w:rPr>
          <w:rFonts w:hint="eastAsia" w:ascii="仿宋_GB2312" w:hAnsi="仿宋_GB2312" w:eastAsia="仿宋_GB2312" w:cs="仿宋_GB2312"/>
          <w:sz w:val="24"/>
          <w:szCs w:val="24"/>
          <w:lang w:eastAsia="zh-CN"/>
        </w:rPr>
        <w:t>大邑县</w:t>
      </w:r>
      <w:r>
        <w:rPr>
          <w:rFonts w:hint="eastAsia" w:ascii="仿宋_GB2312" w:hAnsi="仿宋_GB2312" w:eastAsia="仿宋_GB2312" w:cs="仿宋_GB2312"/>
          <w:sz w:val="24"/>
          <w:szCs w:val="24"/>
          <w:lang w:val="en-US" w:eastAsia="zh-CN"/>
        </w:rPr>
        <w:t>晋原镇北街323号（发热门诊二、三层及供应室）</w:t>
      </w:r>
    </w:p>
    <w:p w14:paraId="60960F8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3、结算方式:根据中选人中选总价进行结算。</w:t>
      </w:r>
    </w:p>
    <w:p w14:paraId="367013F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4、</w:t>
      </w:r>
      <w:r>
        <w:rPr>
          <w:rFonts w:hint="eastAsia" w:ascii="仿宋_GB2312" w:hAnsi="仿宋_GB2312" w:eastAsia="仿宋_GB2312" w:cs="仿宋_GB2312"/>
          <w:color w:val="000000"/>
          <w:kern w:val="0"/>
          <w:sz w:val="24"/>
          <w:szCs w:val="24"/>
          <w:lang w:val="en-US" w:eastAsia="zh-CN"/>
        </w:rPr>
        <w:t>项目</w:t>
      </w:r>
      <w:r>
        <w:rPr>
          <w:rFonts w:hint="eastAsia" w:ascii="仿宋_GB2312" w:hAnsi="仿宋_GB2312" w:eastAsia="仿宋_GB2312" w:cs="仿宋_GB2312"/>
          <w:color w:val="000000"/>
          <w:kern w:val="0"/>
          <w:sz w:val="24"/>
          <w:szCs w:val="24"/>
        </w:rPr>
        <w:t>计价方式</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本工程采用固定单价合同，在合同履行过程中，综合单价不予调整，</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结算时依据成交的综合单价按照实际完成工程量进行结算。</w:t>
      </w:r>
    </w:p>
    <w:p w14:paraId="7DE300A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5、付款方式：</w:t>
      </w:r>
      <w:bookmarkStart w:id="1" w:name="OLE_LINK6"/>
      <w:r>
        <w:rPr>
          <w:rFonts w:hint="eastAsia" w:ascii="仿宋_GB2312" w:hAnsi="仿宋_GB2312" w:eastAsia="仿宋_GB2312" w:cs="仿宋_GB2312"/>
          <w:sz w:val="24"/>
          <w:szCs w:val="24"/>
        </w:rPr>
        <w:t>项目全部完工并经验收合格后，</w:t>
      </w:r>
      <w:bookmarkEnd w:id="1"/>
      <w:r>
        <w:rPr>
          <w:rFonts w:hint="eastAsia" w:ascii="仿宋_GB2312" w:hAnsi="仿宋_GB2312" w:eastAsia="仿宋_GB2312" w:cs="仿宋_GB2312"/>
          <w:b w:val="0"/>
          <w:bCs w:val="0"/>
          <w:color w:val="auto"/>
          <w:sz w:val="24"/>
          <w:szCs w:val="24"/>
          <w:highlight w:val="none"/>
          <w:lang w:val="en-US" w:eastAsia="zh-CN"/>
        </w:rPr>
        <w:t>中选人须向比选人开具合法有效的税务发票,以转账的方式支付，</w:t>
      </w:r>
      <w:r>
        <w:rPr>
          <w:rFonts w:hint="eastAsia" w:ascii="仿宋_GB2312" w:hAnsi="仿宋_GB2312" w:eastAsia="仿宋_GB2312" w:cs="仿宋_GB2312"/>
          <w:sz w:val="24"/>
          <w:szCs w:val="24"/>
        </w:rPr>
        <w:t>支付至结算总价的97%；余款3%作为质保金，在缺陷责任期满后支付。本</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缺陷责任期为12个月。</w:t>
      </w:r>
    </w:p>
    <w:p w14:paraId="769C1C16">
      <w:pPr>
        <w:pStyle w:val="2"/>
        <w:spacing w:after="0"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6、质量保修期：</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年。</w:t>
      </w:r>
    </w:p>
    <w:p w14:paraId="0ECFE84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7、验收方式和验收标准：</w:t>
      </w:r>
    </w:p>
    <w:p w14:paraId="5C3D76CB">
      <w:pPr>
        <w:pStyle w:val="2"/>
        <w:spacing w:after="0"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（1）验收方式：</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全部完工后一次性竣工验收。</w:t>
      </w:r>
    </w:p>
    <w:p w14:paraId="4CF85133">
      <w:pPr>
        <w:pStyle w:val="2"/>
        <w:spacing w:after="0"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（2）验收标准：现行国家规范及质量验收标准及双方订立的合同进行验收</w:t>
      </w:r>
    </w:p>
    <w:p w14:paraId="7AA08E57">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其他未尽事宜由比选人与比选中选人协商，在签订采购合同时进行约定。</w:t>
      </w:r>
    </w:p>
    <w:p w14:paraId="18B6ED01">
      <w:pPr>
        <w:pStyle w:val="4"/>
        <w:spacing w:line="360" w:lineRule="auto"/>
        <w:ind w:firstLine="48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注：本章中“★”号项为实质性要求，不满足按照无效响应处理。</w:t>
      </w:r>
    </w:p>
    <w:p w14:paraId="1929E794">
      <w:pPr>
        <w:pStyle w:val="4"/>
        <w:spacing w:line="360" w:lineRule="auto"/>
        <w:ind w:left="0" w:leftChars="0" w:firstLine="0" w:firstLineChars="0"/>
        <w:rPr>
          <w:rFonts w:hint="eastAsia" w:ascii="仿宋_GB2312" w:hAnsi="仿宋_GB2312" w:eastAsia="仿宋_GB2312" w:cs="仿宋_GB2312"/>
          <w:b/>
          <w:bCs/>
          <w:color w:val="000000"/>
          <w:kern w:val="0"/>
          <w:sz w:val="24"/>
          <w:szCs w:val="24"/>
          <w:lang w:val="en-US" w:eastAsia="zh-CN"/>
        </w:rPr>
      </w:pPr>
    </w:p>
    <w:p w14:paraId="21A74F55">
      <w:pPr>
        <w:pStyle w:val="4"/>
        <w:spacing w:line="360" w:lineRule="auto"/>
        <w:ind w:left="0" w:leftChars="0" w:firstLine="0" w:firstLineChars="0"/>
        <w:rPr>
          <w:rFonts w:hint="default" w:ascii="仿宋_GB2312" w:hAnsi="仿宋_GB2312" w:eastAsia="仿宋_GB2312" w:cs="仿宋_GB2312"/>
          <w:b/>
          <w:bCs/>
          <w:color w:val="000000"/>
          <w:kern w:val="0"/>
          <w:sz w:val="24"/>
          <w:szCs w:val="24"/>
          <w:lang w:val="en-US" w:eastAsia="zh-CN"/>
        </w:rPr>
      </w:pPr>
      <w:bookmarkStart w:id="2" w:name="_GoBack"/>
      <w:bookmarkEnd w:id="2"/>
      <w:r>
        <w:rPr>
          <w:rFonts w:hint="eastAsia" w:ascii="仿宋_GB2312" w:hAnsi="仿宋_GB2312" w:eastAsia="仿宋_GB2312" w:cs="仿宋_GB2312"/>
          <w:b/>
          <w:bCs/>
          <w:color w:val="000000"/>
          <w:kern w:val="0"/>
          <w:sz w:val="24"/>
          <w:szCs w:val="24"/>
          <w:lang w:val="en-US" w:eastAsia="zh-CN"/>
        </w:rPr>
        <w:t>七、评分细则</w:t>
      </w:r>
    </w:p>
    <w:tbl>
      <w:tblPr>
        <w:tblStyle w:val="6"/>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245"/>
        <w:gridCol w:w="765"/>
        <w:gridCol w:w="5145"/>
        <w:gridCol w:w="739"/>
      </w:tblGrid>
      <w:tr w14:paraId="7991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8454" w:type="dxa"/>
            <w:gridSpan w:val="5"/>
            <w:tcBorders>
              <w:top w:val="single" w:color="auto" w:sz="4" w:space="0"/>
              <w:left w:val="single" w:color="auto" w:sz="4" w:space="0"/>
              <w:bottom w:val="single" w:color="auto" w:sz="4" w:space="0"/>
              <w:right w:val="single" w:color="auto" w:sz="4" w:space="0"/>
            </w:tcBorders>
            <w:vAlign w:val="center"/>
          </w:tcPr>
          <w:p w14:paraId="714D7A61">
            <w:pPr>
              <w:pStyle w:val="2"/>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color w:val="000000"/>
                <w:kern w:val="0"/>
                <w:sz w:val="24"/>
                <w:szCs w:val="24"/>
                <w:lang w:eastAsia="zh-CN"/>
              </w:rPr>
              <w:t>综合评分表</w:t>
            </w:r>
          </w:p>
        </w:tc>
      </w:tr>
      <w:tr w14:paraId="7D81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560" w:type="dxa"/>
            <w:tcBorders>
              <w:top w:val="single" w:color="auto" w:sz="4" w:space="0"/>
              <w:left w:val="single" w:color="auto" w:sz="4" w:space="0"/>
              <w:bottom w:val="single" w:color="auto" w:sz="4" w:space="0"/>
              <w:right w:val="single" w:color="auto" w:sz="4" w:space="0"/>
            </w:tcBorders>
            <w:vAlign w:val="center"/>
          </w:tcPr>
          <w:p w14:paraId="36661C60">
            <w:pPr>
              <w:spacing w:line="360" w:lineRule="auto"/>
              <w:ind w:firstLine="28"/>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10C59C53">
            <w:pPr>
              <w:spacing w:line="360" w:lineRule="auto"/>
              <w:ind w:firstLine="28"/>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评分因素</w:t>
            </w:r>
          </w:p>
          <w:p w14:paraId="2D63062C">
            <w:pPr>
              <w:spacing w:line="360" w:lineRule="auto"/>
              <w:ind w:firstLine="28"/>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及权重</w:t>
            </w:r>
          </w:p>
        </w:tc>
        <w:tc>
          <w:tcPr>
            <w:tcW w:w="765" w:type="dxa"/>
            <w:tcBorders>
              <w:top w:val="single" w:color="auto" w:sz="4" w:space="0"/>
              <w:left w:val="single" w:color="auto" w:sz="4" w:space="0"/>
              <w:bottom w:val="single" w:color="auto" w:sz="4" w:space="0"/>
              <w:right w:val="single" w:color="auto" w:sz="4" w:space="0"/>
            </w:tcBorders>
            <w:vAlign w:val="center"/>
          </w:tcPr>
          <w:p w14:paraId="22B94573">
            <w:pPr>
              <w:spacing w:line="360" w:lineRule="auto"/>
              <w:ind w:firstLine="28"/>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分值</w:t>
            </w:r>
          </w:p>
        </w:tc>
        <w:tc>
          <w:tcPr>
            <w:tcW w:w="5145" w:type="dxa"/>
            <w:tcBorders>
              <w:top w:val="single" w:color="auto" w:sz="4" w:space="0"/>
              <w:left w:val="single" w:color="auto" w:sz="4" w:space="0"/>
              <w:bottom w:val="single" w:color="auto" w:sz="4" w:space="0"/>
              <w:right w:val="single" w:color="auto" w:sz="4" w:space="0"/>
            </w:tcBorders>
            <w:vAlign w:val="center"/>
          </w:tcPr>
          <w:p w14:paraId="5D1C4129">
            <w:pPr>
              <w:spacing w:line="360" w:lineRule="auto"/>
              <w:ind w:firstLine="28"/>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评分标准</w:t>
            </w:r>
          </w:p>
        </w:tc>
        <w:tc>
          <w:tcPr>
            <w:tcW w:w="739" w:type="dxa"/>
            <w:tcBorders>
              <w:top w:val="single" w:color="auto" w:sz="4" w:space="0"/>
              <w:left w:val="single" w:color="auto" w:sz="4" w:space="0"/>
              <w:bottom w:val="single" w:color="auto" w:sz="4" w:space="0"/>
              <w:right w:val="single" w:color="auto" w:sz="4" w:space="0"/>
            </w:tcBorders>
            <w:vAlign w:val="center"/>
          </w:tcPr>
          <w:p w14:paraId="5F99AE49">
            <w:pPr>
              <w:spacing w:line="36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备注</w:t>
            </w:r>
          </w:p>
        </w:tc>
      </w:tr>
      <w:tr w14:paraId="0A1A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560" w:type="dxa"/>
            <w:tcBorders>
              <w:top w:val="single" w:color="auto" w:sz="4" w:space="0"/>
              <w:left w:val="single" w:color="auto" w:sz="4" w:space="0"/>
              <w:bottom w:val="single" w:color="auto" w:sz="4" w:space="0"/>
              <w:right w:val="single" w:color="auto" w:sz="4" w:space="0"/>
            </w:tcBorders>
            <w:vAlign w:val="center"/>
          </w:tcPr>
          <w:p w14:paraId="63920232">
            <w:pPr>
              <w:spacing w:line="360" w:lineRule="auto"/>
              <w:ind w:firstLine="2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245" w:type="dxa"/>
            <w:tcBorders>
              <w:top w:val="single" w:color="auto" w:sz="4" w:space="0"/>
              <w:left w:val="single" w:color="auto" w:sz="4" w:space="0"/>
              <w:bottom w:val="single" w:color="auto" w:sz="4" w:space="0"/>
              <w:right w:val="single" w:color="auto" w:sz="4" w:space="0"/>
            </w:tcBorders>
            <w:vAlign w:val="center"/>
          </w:tcPr>
          <w:p w14:paraId="6AF38EC5">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报价30%</w:t>
            </w:r>
          </w:p>
        </w:tc>
        <w:tc>
          <w:tcPr>
            <w:tcW w:w="765" w:type="dxa"/>
            <w:tcBorders>
              <w:top w:val="single" w:color="auto" w:sz="4" w:space="0"/>
              <w:left w:val="single" w:color="auto" w:sz="4" w:space="0"/>
              <w:bottom w:val="single" w:color="auto" w:sz="4" w:space="0"/>
              <w:right w:val="single" w:color="auto" w:sz="4" w:space="0"/>
            </w:tcBorders>
            <w:vAlign w:val="center"/>
          </w:tcPr>
          <w:p w14:paraId="3712A57C">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30分</w:t>
            </w:r>
          </w:p>
        </w:tc>
        <w:tc>
          <w:tcPr>
            <w:tcW w:w="5145" w:type="dxa"/>
            <w:tcBorders>
              <w:top w:val="single" w:color="auto" w:sz="4" w:space="0"/>
              <w:left w:val="single" w:color="auto" w:sz="4" w:space="0"/>
              <w:bottom w:val="single" w:color="auto" w:sz="4" w:space="0"/>
              <w:right w:val="single" w:color="auto" w:sz="4" w:space="0"/>
            </w:tcBorders>
            <w:vAlign w:val="center"/>
          </w:tcPr>
          <w:p w14:paraId="3768647B">
            <w:pPr>
              <w:numPr>
                <w:ilvl w:val="0"/>
                <w:numId w:val="2"/>
              </w:numPr>
              <w:spacing w:line="360" w:lineRule="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以本次有效的最低</w:t>
            </w:r>
            <w:r>
              <w:rPr>
                <w:rFonts w:hint="eastAsia" w:ascii="仿宋_GB2312" w:hAnsi="仿宋_GB2312" w:eastAsia="仿宋_GB2312" w:cs="仿宋_GB2312"/>
                <w:color w:val="000000"/>
                <w:sz w:val="21"/>
                <w:szCs w:val="21"/>
                <w:lang w:eastAsia="zh-CN"/>
              </w:rPr>
              <w:t>比选</w:t>
            </w:r>
            <w:r>
              <w:rPr>
                <w:rFonts w:hint="eastAsia" w:ascii="仿宋_GB2312" w:hAnsi="仿宋_GB2312" w:eastAsia="仿宋_GB2312" w:cs="仿宋_GB2312"/>
                <w:color w:val="000000"/>
                <w:sz w:val="21"/>
                <w:szCs w:val="21"/>
              </w:rPr>
              <w:t>报价为基准价，</w:t>
            </w:r>
            <w:r>
              <w:rPr>
                <w:rFonts w:hint="eastAsia" w:ascii="仿宋_GB2312" w:hAnsi="仿宋_GB2312" w:eastAsia="仿宋_GB2312" w:cs="仿宋_GB2312"/>
                <w:color w:val="000000"/>
                <w:sz w:val="21"/>
                <w:szCs w:val="21"/>
                <w:lang w:eastAsia="zh-CN"/>
              </w:rPr>
              <w:t>比选</w:t>
            </w:r>
            <w:r>
              <w:rPr>
                <w:rFonts w:hint="eastAsia" w:ascii="仿宋_GB2312" w:hAnsi="仿宋_GB2312" w:eastAsia="仿宋_GB2312" w:cs="仿宋_GB2312"/>
                <w:color w:val="000000"/>
                <w:sz w:val="21"/>
                <w:szCs w:val="21"/>
              </w:rPr>
              <w:t>报价得分=(</w:t>
            </w:r>
            <w:r>
              <w:rPr>
                <w:rFonts w:hint="eastAsia" w:ascii="仿宋_GB2312" w:hAnsi="仿宋_GB2312" w:eastAsia="仿宋_GB2312" w:cs="仿宋_GB2312"/>
                <w:color w:val="000000"/>
                <w:sz w:val="21"/>
                <w:szCs w:val="21"/>
                <w:lang w:eastAsia="zh-CN"/>
              </w:rPr>
              <w:t>比选</w:t>
            </w:r>
            <w:r>
              <w:rPr>
                <w:rFonts w:hint="eastAsia" w:ascii="仿宋_GB2312" w:hAnsi="仿宋_GB2312" w:eastAsia="仿宋_GB2312" w:cs="仿宋_GB2312"/>
                <w:color w:val="000000"/>
                <w:sz w:val="21"/>
                <w:szCs w:val="21"/>
              </w:rPr>
              <w:t>基准价／最后</w:t>
            </w:r>
            <w:r>
              <w:rPr>
                <w:rFonts w:hint="eastAsia" w:ascii="仿宋_GB2312" w:hAnsi="仿宋_GB2312" w:eastAsia="仿宋_GB2312" w:cs="仿宋_GB2312"/>
                <w:color w:val="000000"/>
                <w:sz w:val="21"/>
                <w:szCs w:val="21"/>
                <w:lang w:eastAsia="zh-CN"/>
              </w:rPr>
              <w:t>比选</w:t>
            </w:r>
            <w:r>
              <w:rPr>
                <w:rFonts w:hint="eastAsia" w:ascii="仿宋_GB2312" w:hAnsi="仿宋_GB2312" w:eastAsia="仿宋_GB2312" w:cs="仿宋_GB2312"/>
                <w:color w:val="000000"/>
                <w:sz w:val="21"/>
                <w:szCs w:val="21"/>
              </w:rPr>
              <w:t>报价)×30</w:t>
            </w:r>
            <w:r>
              <w:rPr>
                <w:rFonts w:hint="eastAsia" w:ascii="仿宋_GB2312" w:hAnsi="仿宋_GB2312" w:eastAsia="仿宋_GB2312" w:cs="仿宋_GB2312"/>
                <w:color w:val="000000"/>
                <w:sz w:val="21"/>
                <w:szCs w:val="21"/>
                <w:lang w:eastAsia="zh-CN"/>
              </w:rPr>
              <w:t>；</w:t>
            </w:r>
          </w:p>
          <w:p w14:paraId="455538ED">
            <w:pPr>
              <w:numPr>
                <w:ilvl w:val="0"/>
                <w:numId w:val="2"/>
              </w:numPr>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报价得分保留小数点后两位。</w:t>
            </w:r>
          </w:p>
        </w:tc>
        <w:tc>
          <w:tcPr>
            <w:tcW w:w="739" w:type="dxa"/>
            <w:tcBorders>
              <w:top w:val="single" w:color="auto" w:sz="4" w:space="0"/>
              <w:left w:val="single" w:color="auto" w:sz="4" w:space="0"/>
              <w:bottom w:val="single" w:color="auto" w:sz="4" w:space="0"/>
              <w:right w:val="single" w:color="auto" w:sz="4" w:space="0"/>
            </w:tcBorders>
            <w:vAlign w:val="center"/>
          </w:tcPr>
          <w:p w14:paraId="51C98923">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0F0C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560" w:type="dxa"/>
            <w:vMerge w:val="restart"/>
            <w:tcBorders>
              <w:top w:val="single" w:color="auto" w:sz="4" w:space="0"/>
              <w:left w:val="single" w:color="auto" w:sz="4" w:space="0"/>
              <w:right w:val="single" w:color="auto" w:sz="4" w:space="0"/>
            </w:tcBorders>
            <w:vAlign w:val="center"/>
          </w:tcPr>
          <w:p w14:paraId="41192898">
            <w:pPr>
              <w:spacing w:line="360" w:lineRule="auto"/>
              <w:ind w:firstLine="2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245" w:type="dxa"/>
            <w:vMerge w:val="restart"/>
            <w:tcBorders>
              <w:top w:val="single" w:color="auto" w:sz="4" w:space="0"/>
              <w:left w:val="single" w:color="auto" w:sz="4" w:space="0"/>
              <w:right w:val="single" w:color="auto" w:sz="4" w:space="0"/>
            </w:tcBorders>
            <w:vAlign w:val="center"/>
          </w:tcPr>
          <w:p w14:paraId="30A31EE7">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施工组</w:t>
            </w:r>
          </w:p>
          <w:p w14:paraId="6557E978">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织设计</w:t>
            </w:r>
          </w:p>
          <w:p w14:paraId="696CE295">
            <w:pPr>
              <w:pStyle w:val="2"/>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w:t>
            </w:r>
          </w:p>
        </w:tc>
        <w:tc>
          <w:tcPr>
            <w:tcW w:w="765" w:type="dxa"/>
            <w:tcBorders>
              <w:top w:val="single" w:color="auto" w:sz="4" w:space="0"/>
              <w:left w:val="single" w:color="auto" w:sz="4" w:space="0"/>
              <w:bottom w:val="single" w:color="auto" w:sz="4" w:space="0"/>
              <w:right w:val="single" w:color="auto" w:sz="4" w:space="0"/>
            </w:tcBorders>
            <w:vAlign w:val="center"/>
          </w:tcPr>
          <w:p w14:paraId="39F7230C">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施工技术方案</w:t>
            </w:r>
          </w:p>
          <w:p w14:paraId="597A9AC4">
            <w:pPr>
              <w:pStyle w:val="2"/>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16分</w:t>
            </w:r>
          </w:p>
        </w:tc>
        <w:tc>
          <w:tcPr>
            <w:tcW w:w="5145" w:type="dxa"/>
            <w:tcBorders>
              <w:top w:val="single" w:color="auto" w:sz="4" w:space="0"/>
              <w:left w:val="single" w:color="auto" w:sz="4" w:space="0"/>
              <w:bottom w:val="single" w:color="auto" w:sz="4" w:space="0"/>
              <w:right w:val="single" w:color="auto" w:sz="4" w:space="0"/>
            </w:tcBorders>
            <w:vAlign w:val="center"/>
          </w:tcPr>
          <w:p w14:paraId="40498300">
            <w:pPr>
              <w:tabs>
                <w:tab w:val="left" w:pos="312"/>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包括但不限于以下要素：（1）施工前的准备工作计划；（2）各分项工程施工方法和施工工艺；（3）施工安排（有针对性地对施工用电、用水、交通进行部署）；（4）施工过程重难点分析及解决方案。</w:t>
            </w:r>
          </w:p>
          <w:p w14:paraId="75C5927D">
            <w:pPr>
              <w:tabs>
                <w:tab w:val="left" w:pos="312"/>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w:t>
            </w:r>
            <w:r>
              <w:rPr>
                <w:rFonts w:hint="eastAsia" w:ascii="仿宋_GB2312" w:hAnsi="仿宋_GB2312" w:eastAsia="仿宋_GB2312" w:cs="仿宋_GB2312"/>
                <w:color w:val="000000"/>
                <w:sz w:val="21"/>
                <w:szCs w:val="21"/>
              </w:rPr>
              <w:t>以上内容齐全且符合本项目实际情况的得16分，每缺少一项扣4分，每有一项存在缺陷或不足的扣2分。</w:t>
            </w:r>
          </w:p>
        </w:tc>
        <w:tc>
          <w:tcPr>
            <w:tcW w:w="739" w:type="dxa"/>
            <w:tcBorders>
              <w:top w:val="single" w:color="auto" w:sz="4" w:space="0"/>
              <w:left w:val="single" w:color="auto" w:sz="4" w:space="0"/>
              <w:bottom w:val="single" w:color="auto" w:sz="4" w:space="0"/>
              <w:right w:val="single" w:color="auto" w:sz="4" w:space="0"/>
            </w:tcBorders>
            <w:vAlign w:val="center"/>
          </w:tcPr>
          <w:p w14:paraId="0CFA6114">
            <w:pPr>
              <w:spacing w:line="360" w:lineRule="auto"/>
              <w:jc w:val="center"/>
              <w:rPr>
                <w:rFonts w:hint="eastAsia" w:ascii="仿宋_GB2312" w:hAnsi="仿宋_GB2312" w:eastAsia="仿宋_GB2312" w:cs="仿宋_GB2312"/>
                <w:sz w:val="21"/>
                <w:szCs w:val="21"/>
              </w:rPr>
            </w:pPr>
          </w:p>
        </w:tc>
      </w:tr>
      <w:tr w14:paraId="2947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560" w:type="dxa"/>
            <w:vMerge w:val="continue"/>
            <w:tcBorders>
              <w:left w:val="single" w:color="auto" w:sz="4" w:space="0"/>
              <w:right w:val="single" w:color="auto" w:sz="4" w:space="0"/>
            </w:tcBorders>
            <w:vAlign w:val="center"/>
          </w:tcPr>
          <w:p w14:paraId="71A073F9">
            <w:pPr>
              <w:spacing w:line="360" w:lineRule="auto"/>
              <w:ind w:firstLine="28"/>
              <w:jc w:val="center"/>
              <w:rPr>
                <w:rFonts w:hint="eastAsia" w:ascii="仿宋_GB2312" w:hAnsi="仿宋_GB2312" w:eastAsia="仿宋_GB2312" w:cs="仿宋_GB2312"/>
                <w:sz w:val="21"/>
                <w:szCs w:val="21"/>
              </w:rPr>
            </w:pPr>
          </w:p>
        </w:tc>
        <w:tc>
          <w:tcPr>
            <w:tcW w:w="1245" w:type="dxa"/>
            <w:vMerge w:val="continue"/>
            <w:tcBorders>
              <w:left w:val="single" w:color="auto" w:sz="4" w:space="0"/>
              <w:right w:val="single" w:color="auto" w:sz="4" w:space="0"/>
            </w:tcBorders>
            <w:vAlign w:val="center"/>
          </w:tcPr>
          <w:p w14:paraId="5C30183E">
            <w:pPr>
              <w:spacing w:line="360" w:lineRule="auto"/>
              <w:jc w:val="center"/>
              <w:rPr>
                <w:rFonts w:hint="eastAsia" w:ascii="仿宋_GB2312" w:hAnsi="仿宋_GB2312" w:eastAsia="仿宋_GB2312" w:cs="仿宋_GB2312"/>
                <w:sz w:val="21"/>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80967D6">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进度计划及保障措施</w:t>
            </w:r>
          </w:p>
          <w:p w14:paraId="6AF825E3">
            <w:pPr>
              <w:pStyle w:val="2"/>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6分</w:t>
            </w:r>
          </w:p>
        </w:tc>
        <w:tc>
          <w:tcPr>
            <w:tcW w:w="5145" w:type="dxa"/>
            <w:tcBorders>
              <w:top w:val="single" w:color="auto" w:sz="4" w:space="0"/>
              <w:left w:val="single" w:color="auto" w:sz="4" w:space="0"/>
              <w:bottom w:val="single" w:color="auto" w:sz="4" w:space="0"/>
              <w:right w:val="single" w:color="auto" w:sz="4" w:space="0"/>
            </w:tcBorders>
            <w:vAlign w:val="center"/>
          </w:tcPr>
          <w:p w14:paraId="4AD74FD5">
            <w:pPr>
              <w:tabs>
                <w:tab w:val="left" w:pos="312"/>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包括但不限于以下要素：（1）符合本项目工期要求的进度计划；（2）针对进度计划制定的确保各项施工进度按时完成的具体措施计划；（3）根据进度计划制定的材料、机械、人员保障措施。</w:t>
            </w:r>
          </w:p>
          <w:p w14:paraId="6E512D7C">
            <w:pPr>
              <w:tabs>
                <w:tab w:val="left" w:pos="312"/>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w:t>
            </w:r>
            <w:r>
              <w:rPr>
                <w:rFonts w:hint="eastAsia" w:ascii="仿宋_GB2312" w:hAnsi="仿宋_GB2312" w:eastAsia="仿宋_GB2312" w:cs="仿宋_GB2312"/>
                <w:color w:val="000000"/>
                <w:sz w:val="21"/>
                <w:szCs w:val="21"/>
              </w:rPr>
              <w:t>以上内容齐全且符合本项目实际情况的得6分，每缺少一项扣2分，每有一项存在缺陷或不足的扣1分。</w:t>
            </w:r>
          </w:p>
        </w:tc>
        <w:tc>
          <w:tcPr>
            <w:tcW w:w="739" w:type="dxa"/>
            <w:tcBorders>
              <w:top w:val="single" w:color="auto" w:sz="4" w:space="0"/>
              <w:left w:val="single" w:color="auto" w:sz="4" w:space="0"/>
              <w:bottom w:val="single" w:color="auto" w:sz="4" w:space="0"/>
              <w:right w:val="single" w:color="auto" w:sz="4" w:space="0"/>
            </w:tcBorders>
            <w:vAlign w:val="center"/>
          </w:tcPr>
          <w:p w14:paraId="5E166157">
            <w:pPr>
              <w:spacing w:line="360" w:lineRule="auto"/>
              <w:jc w:val="center"/>
              <w:rPr>
                <w:rFonts w:hint="eastAsia" w:ascii="仿宋_GB2312" w:hAnsi="仿宋_GB2312" w:eastAsia="仿宋_GB2312" w:cs="仿宋_GB2312"/>
                <w:sz w:val="21"/>
                <w:szCs w:val="21"/>
              </w:rPr>
            </w:pPr>
          </w:p>
        </w:tc>
      </w:tr>
      <w:tr w14:paraId="32EA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560" w:type="dxa"/>
            <w:vMerge w:val="continue"/>
            <w:tcBorders>
              <w:left w:val="single" w:color="auto" w:sz="4" w:space="0"/>
              <w:right w:val="single" w:color="auto" w:sz="4" w:space="0"/>
            </w:tcBorders>
            <w:vAlign w:val="center"/>
          </w:tcPr>
          <w:p w14:paraId="2062DF9C">
            <w:pPr>
              <w:spacing w:line="360" w:lineRule="auto"/>
              <w:ind w:firstLine="28"/>
              <w:jc w:val="center"/>
              <w:rPr>
                <w:rFonts w:hint="eastAsia" w:ascii="仿宋_GB2312" w:hAnsi="仿宋_GB2312" w:eastAsia="仿宋_GB2312" w:cs="仿宋_GB2312"/>
                <w:sz w:val="21"/>
                <w:szCs w:val="21"/>
              </w:rPr>
            </w:pPr>
          </w:p>
        </w:tc>
        <w:tc>
          <w:tcPr>
            <w:tcW w:w="1245" w:type="dxa"/>
            <w:vMerge w:val="continue"/>
            <w:tcBorders>
              <w:left w:val="single" w:color="auto" w:sz="4" w:space="0"/>
              <w:right w:val="single" w:color="auto" w:sz="4" w:space="0"/>
            </w:tcBorders>
            <w:vAlign w:val="center"/>
          </w:tcPr>
          <w:p w14:paraId="2167C7A9">
            <w:pPr>
              <w:spacing w:line="360" w:lineRule="auto"/>
              <w:jc w:val="center"/>
              <w:rPr>
                <w:rFonts w:hint="eastAsia" w:ascii="仿宋_GB2312" w:hAnsi="仿宋_GB2312" w:eastAsia="仿宋_GB2312" w:cs="仿宋_GB2312"/>
                <w:sz w:val="21"/>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621EC12">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质量保障措施</w:t>
            </w:r>
          </w:p>
          <w:p w14:paraId="2E85DBCC">
            <w:pPr>
              <w:pStyle w:val="2"/>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6分</w:t>
            </w:r>
          </w:p>
        </w:tc>
        <w:tc>
          <w:tcPr>
            <w:tcW w:w="5145" w:type="dxa"/>
            <w:tcBorders>
              <w:top w:val="single" w:color="auto" w:sz="4" w:space="0"/>
              <w:left w:val="single" w:color="auto" w:sz="4" w:space="0"/>
              <w:bottom w:val="single" w:color="auto" w:sz="4" w:space="0"/>
              <w:right w:val="single" w:color="auto" w:sz="4" w:space="0"/>
            </w:tcBorders>
            <w:vAlign w:val="center"/>
          </w:tcPr>
          <w:p w14:paraId="30B0BF42">
            <w:pPr>
              <w:tabs>
                <w:tab w:val="left" w:pos="312"/>
              </w:tabs>
              <w:spacing w:line="36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包括但不限于以下要素：（1）质量目标及确保质量目标实现的组织保障措施和技术保障措施；（2）针对本项目的质量管理体系；（3）质量管理制度及</w:t>
            </w:r>
            <w:r>
              <w:rPr>
                <w:rFonts w:hint="eastAsia" w:ascii="仿宋_GB2312" w:hAnsi="仿宋_GB2312" w:eastAsia="仿宋_GB2312" w:cs="仿宋_GB2312"/>
                <w:sz w:val="21"/>
                <w:szCs w:val="21"/>
              </w:rPr>
              <w:t>隐蔽工程自查与验收管理制度</w:t>
            </w:r>
            <w:r>
              <w:rPr>
                <w:rFonts w:hint="eastAsia" w:ascii="仿宋_GB2312" w:hAnsi="仿宋_GB2312" w:eastAsia="仿宋_GB2312" w:cs="仿宋_GB2312"/>
                <w:color w:val="000000"/>
                <w:sz w:val="21"/>
                <w:szCs w:val="21"/>
              </w:rPr>
              <w:t>。</w:t>
            </w:r>
          </w:p>
          <w:p w14:paraId="1DAA7942">
            <w:pPr>
              <w:tabs>
                <w:tab w:val="left" w:pos="312"/>
              </w:tabs>
              <w:spacing w:line="36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注：以上内容齐全且符合本项目实际情况的得6分，每缺少一项扣2分，每有一项存在缺陷或不足的扣1分。</w:t>
            </w:r>
          </w:p>
        </w:tc>
        <w:tc>
          <w:tcPr>
            <w:tcW w:w="739" w:type="dxa"/>
            <w:tcBorders>
              <w:top w:val="single" w:color="auto" w:sz="4" w:space="0"/>
              <w:left w:val="single" w:color="auto" w:sz="4" w:space="0"/>
              <w:bottom w:val="single" w:color="auto" w:sz="4" w:space="0"/>
              <w:right w:val="single" w:color="auto" w:sz="4" w:space="0"/>
            </w:tcBorders>
            <w:vAlign w:val="center"/>
          </w:tcPr>
          <w:p w14:paraId="64BA8FF9">
            <w:pPr>
              <w:spacing w:line="360" w:lineRule="auto"/>
              <w:jc w:val="center"/>
              <w:rPr>
                <w:rFonts w:hint="eastAsia" w:ascii="仿宋_GB2312" w:hAnsi="仿宋_GB2312" w:eastAsia="仿宋_GB2312" w:cs="仿宋_GB2312"/>
                <w:sz w:val="21"/>
                <w:szCs w:val="21"/>
              </w:rPr>
            </w:pPr>
          </w:p>
        </w:tc>
      </w:tr>
      <w:tr w14:paraId="4D8D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560" w:type="dxa"/>
            <w:vMerge w:val="continue"/>
            <w:tcBorders>
              <w:left w:val="single" w:color="auto" w:sz="4" w:space="0"/>
              <w:right w:val="single" w:color="auto" w:sz="4" w:space="0"/>
            </w:tcBorders>
            <w:vAlign w:val="center"/>
          </w:tcPr>
          <w:p w14:paraId="14F62ECA">
            <w:pPr>
              <w:spacing w:line="360" w:lineRule="auto"/>
              <w:ind w:firstLine="28"/>
              <w:jc w:val="center"/>
              <w:rPr>
                <w:rFonts w:hint="eastAsia" w:ascii="仿宋_GB2312" w:hAnsi="仿宋_GB2312" w:eastAsia="仿宋_GB2312" w:cs="仿宋_GB2312"/>
                <w:sz w:val="21"/>
                <w:szCs w:val="21"/>
              </w:rPr>
            </w:pPr>
          </w:p>
        </w:tc>
        <w:tc>
          <w:tcPr>
            <w:tcW w:w="1245" w:type="dxa"/>
            <w:vMerge w:val="continue"/>
            <w:tcBorders>
              <w:left w:val="single" w:color="auto" w:sz="4" w:space="0"/>
              <w:right w:val="single" w:color="auto" w:sz="4" w:space="0"/>
            </w:tcBorders>
            <w:vAlign w:val="center"/>
          </w:tcPr>
          <w:p w14:paraId="3B401A1A">
            <w:pPr>
              <w:spacing w:line="360" w:lineRule="auto"/>
              <w:jc w:val="center"/>
              <w:rPr>
                <w:rFonts w:hint="eastAsia" w:ascii="仿宋_GB2312" w:hAnsi="仿宋_GB2312" w:eastAsia="仿宋_GB2312" w:cs="仿宋_GB2312"/>
                <w:sz w:val="21"/>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5E46769">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安全保障措施</w:t>
            </w:r>
          </w:p>
          <w:p w14:paraId="05564ABE">
            <w:pPr>
              <w:pStyle w:val="2"/>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8分</w:t>
            </w:r>
          </w:p>
        </w:tc>
        <w:tc>
          <w:tcPr>
            <w:tcW w:w="5145" w:type="dxa"/>
            <w:tcBorders>
              <w:top w:val="single" w:color="auto" w:sz="4" w:space="0"/>
              <w:left w:val="single" w:color="auto" w:sz="4" w:space="0"/>
              <w:bottom w:val="single" w:color="auto" w:sz="4" w:space="0"/>
              <w:right w:val="single" w:color="auto" w:sz="4" w:space="0"/>
            </w:tcBorders>
            <w:vAlign w:val="center"/>
          </w:tcPr>
          <w:p w14:paraId="22618D86">
            <w:pPr>
              <w:tabs>
                <w:tab w:val="left" w:pos="312"/>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包括但不限于以下要素：（1）针对本项目的安全管理体系；（2）具体的安全组织措施和安全技术措施；（3）施工人员安全教育和培训计划。（4）安全应急预案（包括常规施工安全应急预案、针对本项目具体情况的安全应预案）。</w:t>
            </w:r>
          </w:p>
          <w:p w14:paraId="65649A63">
            <w:pPr>
              <w:tabs>
                <w:tab w:val="left" w:pos="312"/>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w:t>
            </w:r>
            <w:r>
              <w:rPr>
                <w:rFonts w:hint="eastAsia" w:ascii="仿宋_GB2312" w:hAnsi="仿宋_GB2312" w:eastAsia="仿宋_GB2312" w:cs="仿宋_GB2312"/>
                <w:color w:val="000000"/>
                <w:sz w:val="21"/>
                <w:szCs w:val="21"/>
              </w:rPr>
              <w:t>以上内容齐全且符合本项目实际情况的得8分，每缺少一项扣2分，每有一项存在缺陷或不足的扣1分。</w:t>
            </w:r>
          </w:p>
        </w:tc>
        <w:tc>
          <w:tcPr>
            <w:tcW w:w="739" w:type="dxa"/>
            <w:tcBorders>
              <w:top w:val="single" w:color="auto" w:sz="4" w:space="0"/>
              <w:left w:val="single" w:color="auto" w:sz="4" w:space="0"/>
              <w:bottom w:val="single" w:color="auto" w:sz="4" w:space="0"/>
              <w:right w:val="single" w:color="auto" w:sz="4" w:space="0"/>
            </w:tcBorders>
            <w:vAlign w:val="center"/>
          </w:tcPr>
          <w:p w14:paraId="007593A0">
            <w:pPr>
              <w:spacing w:line="360" w:lineRule="auto"/>
              <w:jc w:val="center"/>
              <w:rPr>
                <w:rFonts w:hint="eastAsia" w:ascii="仿宋_GB2312" w:hAnsi="仿宋_GB2312" w:eastAsia="仿宋_GB2312" w:cs="仿宋_GB2312"/>
                <w:sz w:val="21"/>
                <w:szCs w:val="21"/>
              </w:rPr>
            </w:pPr>
          </w:p>
        </w:tc>
      </w:tr>
      <w:tr w14:paraId="1B16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560" w:type="dxa"/>
            <w:vMerge w:val="continue"/>
            <w:tcBorders>
              <w:left w:val="single" w:color="auto" w:sz="4" w:space="0"/>
              <w:bottom w:val="single" w:color="auto" w:sz="4" w:space="0"/>
              <w:right w:val="single" w:color="auto" w:sz="4" w:space="0"/>
            </w:tcBorders>
            <w:vAlign w:val="center"/>
          </w:tcPr>
          <w:p w14:paraId="233C557A">
            <w:pPr>
              <w:spacing w:line="360" w:lineRule="auto"/>
              <w:ind w:firstLine="28"/>
              <w:jc w:val="center"/>
              <w:rPr>
                <w:rFonts w:hint="eastAsia" w:ascii="仿宋_GB2312" w:hAnsi="仿宋_GB2312" w:eastAsia="仿宋_GB2312" w:cs="仿宋_GB2312"/>
                <w:sz w:val="21"/>
                <w:szCs w:val="21"/>
              </w:rPr>
            </w:pPr>
          </w:p>
        </w:tc>
        <w:tc>
          <w:tcPr>
            <w:tcW w:w="1245" w:type="dxa"/>
            <w:vMerge w:val="continue"/>
            <w:tcBorders>
              <w:left w:val="single" w:color="auto" w:sz="4" w:space="0"/>
              <w:bottom w:val="single" w:color="auto" w:sz="4" w:space="0"/>
              <w:right w:val="single" w:color="auto" w:sz="4" w:space="0"/>
            </w:tcBorders>
            <w:vAlign w:val="center"/>
          </w:tcPr>
          <w:p w14:paraId="60F079F4">
            <w:pPr>
              <w:spacing w:line="360" w:lineRule="auto"/>
              <w:jc w:val="center"/>
              <w:rPr>
                <w:rFonts w:hint="eastAsia" w:ascii="仿宋_GB2312" w:hAnsi="仿宋_GB2312" w:eastAsia="仿宋_GB2312" w:cs="仿宋_GB2312"/>
                <w:sz w:val="21"/>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22B063B3">
            <w:pPr>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环境保护措施</w:t>
            </w:r>
          </w:p>
          <w:p w14:paraId="2E811959">
            <w:pPr>
              <w:pStyle w:val="2"/>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6分</w:t>
            </w:r>
          </w:p>
        </w:tc>
        <w:tc>
          <w:tcPr>
            <w:tcW w:w="5145" w:type="dxa"/>
            <w:tcBorders>
              <w:top w:val="single" w:color="auto" w:sz="4" w:space="0"/>
              <w:left w:val="single" w:color="auto" w:sz="4" w:space="0"/>
              <w:bottom w:val="single" w:color="auto" w:sz="4" w:space="0"/>
              <w:right w:val="single" w:color="auto" w:sz="4" w:space="0"/>
            </w:tcBorders>
            <w:vAlign w:val="center"/>
          </w:tcPr>
          <w:p w14:paraId="75D44EA7">
            <w:pPr>
              <w:tabs>
                <w:tab w:val="left" w:pos="312"/>
              </w:tabs>
              <w:spacing w:line="360" w:lineRule="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包括但不限于以下要素：（1）针对本项目的环境保护措施（如昼夜噪声控制目标、扬尘控制目标、建渣清理目标等）；（2）针对本项目的污染物处理措施；（3）环境保护管理体系及文明施工措施</w:t>
            </w:r>
            <w:r>
              <w:rPr>
                <w:rFonts w:hint="eastAsia" w:ascii="仿宋_GB2312" w:hAnsi="仿宋_GB2312" w:eastAsia="仿宋_GB2312" w:cs="仿宋_GB2312"/>
                <w:sz w:val="21"/>
                <w:szCs w:val="21"/>
                <w:lang w:eastAsia="zh-CN"/>
              </w:rPr>
              <w:t>。</w:t>
            </w:r>
          </w:p>
          <w:p w14:paraId="03F0943D">
            <w:pPr>
              <w:tabs>
                <w:tab w:val="left" w:pos="312"/>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注：</w:t>
            </w:r>
            <w:r>
              <w:rPr>
                <w:rFonts w:hint="eastAsia" w:ascii="仿宋_GB2312" w:hAnsi="仿宋_GB2312" w:eastAsia="仿宋_GB2312" w:cs="仿宋_GB2312"/>
                <w:color w:val="000000"/>
                <w:sz w:val="21"/>
                <w:szCs w:val="21"/>
              </w:rPr>
              <w:t>以上内容齐全且符合本项目实际情况的得6分，每缺少一项扣2分，每有一项存在缺陷或不足的扣1分。</w:t>
            </w:r>
          </w:p>
        </w:tc>
        <w:tc>
          <w:tcPr>
            <w:tcW w:w="739" w:type="dxa"/>
            <w:tcBorders>
              <w:top w:val="single" w:color="auto" w:sz="4" w:space="0"/>
              <w:left w:val="single" w:color="auto" w:sz="4" w:space="0"/>
              <w:bottom w:val="single" w:color="auto" w:sz="4" w:space="0"/>
              <w:right w:val="single" w:color="auto" w:sz="4" w:space="0"/>
            </w:tcBorders>
            <w:vAlign w:val="center"/>
          </w:tcPr>
          <w:p w14:paraId="2FA93521">
            <w:pPr>
              <w:spacing w:line="360" w:lineRule="auto"/>
              <w:jc w:val="center"/>
              <w:rPr>
                <w:rFonts w:hint="eastAsia" w:ascii="仿宋_GB2312" w:hAnsi="仿宋_GB2312" w:eastAsia="仿宋_GB2312" w:cs="仿宋_GB2312"/>
                <w:sz w:val="21"/>
                <w:szCs w:val="21"/>
              </w:rPr>
            </w:pPr>
          </w:p>
        </w:tc>
      </w:tr>
      <w:tr w14:paraId="2D64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560" w:type="dxa"/>
            <w:tcBorders>
              <w:top w:val="single" w:color="auto" w:sz="4" w:space="0"/>
              <w:left w:val="single" w:color="auto" w:sz="4" w:space="0"/>
              <w:bottom w:val="single" w:color="auto" w:sz="4" w:space="0"/>
              <w:right w:val="single" w:color="auto" w:sz="4" w:space="0"/>
            </w:tcBorders>
            <w:vAlign w:val="center"/>
          </w:tcPr>
          <w:p w14:paraId="686675DA">
            <w:pPr>
              <w:spacing w:line="360" w:lineRule="auto"/>
              <w:ind w:firstLine="2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245" w:type="dxa"/>
            <w:tcBorders>
              <w:top w:val="single" w:color="auto" w:sz="4" w:space="0"/>
              <w:left w:val="single" w:color="auto" w:sz="4" w:space="0"/>
              <w:bottom w:val="single" w:color="auto" w:sz="4" w:space="0"/>
              <w:right w:val="single" w:color="auto" w:sz="4" w:space="0"/>
            </w:tcBorders>
            <w:vAlign w:val="center"/>
          </w:tcPr>
          <w:p w14:paraId="3069BB9A">
            <w:pPr>
              <w:spacing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项目管</w:t>
            </w:r>
          </w:p>
          <w:p w14:paraId="7D80F5CB">
            <w:pPr>
              <w:spacing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理机构</w:t>
            </w:r>
          </w:p>
          <w:p w14:paraId="39D34FEF">
            <w:pPr>
              <w:pStyle w:val="2"/>
              <w:spacing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16</w:t>
            </w:r>
            <w:r>
              <w:rPr>
                <w:rFonts w:hint="eastAsia" w:ascii="仿宋_GB2312" w:hAnsi="仿宋_GB2312" w:eastAsia="仿宋_GB2312" w:cs="仿宋_GB2312"/>
                <w:color w:val="auto"/>
                <w:sz w:val="21"/>
                <w:szCs w:val="21"/>
              </w:rPr>
              <w:t>%</w:t>
            </w:r>
          </w:p>
        </w:tc>
        <w:tc>
          <w:tcPr>
            <w:tcW w:w="765" w:type="dxa"/>
            <w:tcBorders>
              <w:top w:val="single" w:color="auto" w:sz="4" w:space="0"/>
              <w:left w:val="single" w:color="auto" w:sz="4" w:space="0"/>
              <w:bottom w:val="single" w:color="auto" w:sz="4" w:space="0"/>
              <w:right w:val="single" w:color="auto" w:sz="4" w:space="0"/>
            </w:tcBorders>
            <w:vAlign w:val="center"/>
          </w:tcPr>
          <w:p w14:paraId="712D49B0">
            <w:pPr>
              <w:spacing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rPr>
              <w:t>分</w:t>
            </w:r>
          </w:p>
        </w:tc>
        <w:tc>
          <w:tcPr>
            <w:tcW w:w="5145" w:type="dxa"/>
            <w:tcBorders>
              <w:top w:val="single" w:color="auto" w:sz="4" w:space="0"/>
              <w:left w:val="single" w:color="auto" w:sz="4" w:space="0"/>
              <w:bottom w:val="single" w:color="auto" w:sz="4" w:space="0"/>
              <w:right w:val="single" w:color="auto" w:sz="4" w:space="0"/>
            </w:tcBorders>
            <w:vAlign w:val="center"/>
          </w:tcPr>
          <w:p w14:paraId="3D3D4FE2">
            <w:pPr>
              <w:numPr>
                <w:ilvl w:val="0"/>
                <w:numId w:val="3"/>
              </w:numPr>
              <w:tabs>
                <w:tab w:val="left" w:pos="312"/>
              </w:tabs>
              <w:spacing w:line="360" w:lineRule="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拟派本项目的项目经理具备</w:t>
            </w:r>
            <w:r>
              <w:rPr>
                <w:rFonts w:hint="eastAsia" w:ascii="仿宋_GB2312" w:hAnsi="仿宋_GB2312" w:eastAsia="仿宋_GB2312" w:cs="仿宋_GB2312"/>
                <w:color w:val="auto"/>
                <w:sz w:val="21"/>
                <w:szCs w:val="21"/>
                <w:lang w:eastAsia="zh-CN"/>
              </w:rPr>
              <w:t>一级消防工程师证</w:t>
            </w:r>
            <w:r>
              <w:rPr>
                <w:rFonts w:hint="eastAsia" w:ascii="仿宋_GB2312" w:hAnsi="仿宋_GB2312" w:eastAsia="仿宋_GB2312" w:cs="仿宋_GB2312"/>
                <w:color w:val="auto"/>
                <w:sz w:val="21"/>
                <w:szCs w:val="21"/>
              </w:rPr>
              <w:t>得</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分，本项最多得</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p>
          <w:p w14:paraId="5B15CD77">
            <w:pPr>
              <w:numPr>
                <w:ilvl w:val="0"/>
                <w:numId w:val="3"/>
              </w:numPr>
              <w:tabs>
                <w:tab w:val="left" w:pos="312"/>
              </w:tabs>
              <w:spacing w:line="360" w:lineRule="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拟派本项目的技术负责人具备</w:t>
            </w:r>
            <w:r>
              <w:rPr>
                <w:rFonts w:hint="eastAsia" w:ascii="仿宋_GB2312" w:hAnsi="仿宋_GB2312" w:eastAsia="仿宋_GB2312" w:cs="仿宋_GB2312"/>
                <w:color w:val="auto"/>
                <w:sz w:val="21"/>
                <w:szCs w:val="21"/>
                <w:lang w:val="en-US" w:eastAsia="zh-CN"/>
              </w:rPr>
              <w:t>中级</w:t>
            </w:r>
            <w:r>
              <w:rPr>
                <w:rFonts w:hint="eastAsia" w:ascii="仿宋_GB2312" w:hAnsi="仿宋_GB2312" w:eastAsia="仿宋_GB2312" w:cs="仿宋_GB2312"/>
                <w:color w:val="auto"/>
                <w:sz w:val="21"/>
                <w:szCs w:val="21"/>
                <w:lang w:eastAsia="zh-CN"/>
              </w:rPr>
              <w:t>消防设施操作员证</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且</w:t>
            </w:r>
            <w:r>
              <w:rPr>
                <w:rFonts w:hint="eastAsia" w:ascii="仿宋_GB2312" w:hAnsi="仿宋_GB2312" w:eastAsia="仿宋_GB2312" w:cs="仿宋_GB2312"/>
                <w:color w:val="auto"/>
                <w:sz w:val="21"/>
                <w:szCs w:val="21"/>
              </w:rPr>
              <w:t>具备</w:t>
            </w:r>
            <w:r>
              <w:rPr>
                <w:rFonts w:hint="eastAsia" w:ascii="仿宋_GB2312" w:hAnsi="仿宋_GB2312" w:eastAsia="仿宋_GB2312" w:cs="仿宋_GB2312"/>
                <w:color w:val="auto"/>
                <w:sz w:val="21"/>
                <w:szCs w:val="21"/>
                <w:lang w:val="en-US" w:eastAsia="zh-CN"/>
              </w:rPr>
              <w:t>高级</w:t>
            </w:r>
            <w:r>
              <w:rPr>
                <w:rFonts w:hint="eastAsia" w:ascii="仿宋_GB2312" w:hAnsi="仿宋_GB2312" w:eastAsia="仿宋_GB2312" w:cs="仿宋_GB2312"/>
                <w:color w:val="auto"/>
                <w:sz w:val="21"/>
                <w:szCs w:val="21"/>
              </w:rPr>
              <w:t>职称得</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本项最多得</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p>
          <w:p w14:paraId="75565935">
            <w:pPr>
              <w:numPr>
                <w:ilvl w:val="0"/>
                <w:numId w:val="3"/>
              </w:numPr>
              <w:tabs>
                <w:tab w:val="left" w:pos="312"/>
              </w:tabs>
              <w:spacing w:line="360" w:lineRule="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为本项目配备一名安全员</w:t>
            </w:r>
            <w:r>
              <w:rPr>
                <w:rFonts w:hint="eastAsia" w:ascii="仿宋_GB2312" w:hAnsi="仿宋_GB2312" w:eastAsia="仿宋_GB2312" w:cs="仿宋_GB2312"/>
                <w:color w:val="auto"/>
                <w:sz w:val="21"/>
                <w:szCs w:val="21"/>
                <w:lang w:eastAsia="zh-CN"/>
              </w:rPr>
              <w:t>（具备安</w:t>
            </w:r>
            <w:r>
              <w:rPr>
                <w:rFonts w:hint="eastAsia" w:ascii="仿宋_GB2312" w:hAnsi="仿宋_GB2312" w:eastAsia="仿宋_GB2312" w:cs="仿宋_GB2312"/>
                <w:color w:val="auto"/>
                <w:sz w:val="21"/>
                <w:szCs w:val="21"/>
                <w:lang w:val="en-US" w:eastAsia="zh-CN"/>
              </w:rPr>
              <w:t>C证或以上证书</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得1分，配备一名施工员</w:t>
            </w:r>
            <w:r>
              <w:rPr>
                <w:rFonts w:hint="eastAsia" w:ascii="仿宋_GB2312" w:hAnsi="仿宋_GB2312" w:eastAsia="仿宋_GB2312" w:cs="仿宋_GB2312"/>
                <w:color w:val="auto"/>
                <w:sz w:val="21"/>
                <w:szCs w:val="21"/>
                <w:lang w:eastAsia="zh-CN"/>
              </w:rPr>
              <w:t>（具备</w:t>
            </w:r>
            <w:r>
              <w:rPr>
                <w:rFonts w:hint="eastAsia" w:ascii="仿宋_GB2312" w:hAnsi="仿宋_GB2312" w:eastAsia="仿宋_GB2312" w:cs="仿宋_GB2312"/>
                <w:color w:val="auto"/>
                <w:sz w:val="21"/>
                <w:szCs w:val="21"/>
                <w:lang w:val="en-US" w:eastAsia="zh-CN"/>
              </w:rPr>
              <w:t>中级</w:t>
            </w:r>
            <w:r>
              <w:rPr>
                <w:rFonts w:hint="eastAsia" w:ascii="仿宋_GB2312" w:hAnsi="仿宋_GB2312" w:eastAsia="仿宋_GB2312" w:cs="仿宋_GB2312"/>
                <w:color w:val="auto"/>
                <w:sz w:val="21"/>
                <w:szCs w:val="21"/>
                <w:lang w:eastAsia="zh-CN"/>
              </w:rPr>
              <w:t>消防设施操作员证</w:t>
            </w:r>
            <w:r>
              <w:rPr>
                <w:rFonts w:hint="eastAsia" w:ascii="仿宋_GB2312" w:hAnsi="仿宋_GB2312" w:eastAsia="仿宋_GB2312" w:cs="仿宋_GB2312"/>
                <w:color w:val="auto"/>
                <w:sz w:val="21"/>
                <w:szCs w:val="21"/>
                <w:lang w:val="en-US" w:eastAsia="zh-CN"/>
              </w:rPr>
              <w:t>或建（构）筑物消防员证且具备设备安装施工员证书</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得</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分，配备一名</w:t>
            </w:r>
            <w:r>
              <w:rPr>
                <w:rFonts w:hint="eastAsia" w:ascii="仿宋_GB2312" w:hAnsi="仿宋_GB2312" w:eastAsia="仿宋_GB2312" w:cs="仿宋_GB2312"/>
                <w:color w:val="auto"/>
                <w:sz w:val="21"/>
                <w:szCs w:val="21"/>
                <w:lang w:val="en-US" w:eastAsia="zh-CN"/>
              </w:rPr>
              <w:t>质量</w:t>
            </w:r>
            <w:r>
              <w:rPr>
                <w:rFonts w:hint="eastAsia" w:ascii="仿宋_GB2312" w:hAnsi="仿宋_GB2312" w:eastAsia="仿宋_GB2312" w:cs="仿宋_GB2312"/>
                <w:color w:val="auto"/>
                <w:sz w:val="21"/>
                <w:szCs w:val="21"/>
              </w:rPr>
              <w:t>员</w:t>
            </w:r>
            <w:r>
              <w:rPr>
                <w:rFonts w:hint="eastAsia" w:ascii="仿宋_GB2312" w:hAnsi="仿宋_GB2312" w:eastAsia="仿宋_GB2312" w:cs="仿宋_GB2312"/>
                <w:color w:val="auto"/>
                <w:sz w:val="21"/>
                <w:szCs w:val="21"/>
                <w:lang w:eastAsia="zh-CN"/>
              </w:rPr>
              <w:t>（具备</w:t>
            </w:r>
            <w:r>
              <w:rPr>
                <w:rFonts w:hint="eastAsia" w:ascii="仿宋_GB2312" w:hAnsi="仿宋_GB2312" w:eastAsia="仿宋_GB2312" w:cs="仿宋_GB2312"/>
                <w:color w:val="auto"/>
                <w:sz w:val="21"/>
                <w:szCs w:val="21"/>
                <w:lang w:val="en-US" w:eastAsia="zh-CN"/>
              </w:rPr>
              <w:t>中级</w:t>
            </w:r>
            <w:r>
              <w:rPr>
                <w:rFonts w:hint="eastAsia" w:ascii="仿宋_GB2312" w:hAnsi="仿宋_GB2312" w:eastAsia="仿宋_GB2312" w:cs="仿宋_GB2312"/>
                <w:color w:val="auto"/>
                <w:sz w:val="21"/>
                <w:szCs w:val="21"/>
                <w:lang w:eastAsia="zh-CN"/>
              </w:rPr>
              <w:t>消防设施操作员证）</w:t>
            </w:r>
            <w:r>
              <w:rPr>
                <w:rFonts w:hint="eastAsia" w:ascii="仿宋_GB2312" w:hAnsi="仿宋_GB2312" w:eastAsia="仿宋_GB2312" w:cs="仿宋_GB2312"/>
                <w:color w:val="auto"/>
                <w:sz w:val="21"/>
                <w:szCs w:val="21"/>
              </w:rPr>
              <w:t>得1分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本项最多得</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p>
          <w:p w14:paraId="5B115E7B">
            <w:pPr>
              <w:numPr>
                <w:ilvl w:val="0"/>
                <w:numId w:val="3"/>
              </w:numPr>
              <w:tabs>
                <w:tab w:val="left" w:pos="312"/>
              </w:tabs>
              <w:spacing w:line="360" w:lineRule="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为本项目配备2名现场安装人员（具有电工操作证及消防设施操作员证的）4分，</w:t>
            </w:r>
            <w:r>
              <w:rPr>
                <w:rFonts w:hint="eastAsia" w:ascii="仿宋_GB2312" w:hAnsi="仿宋_GB2312" w:eastAsia="仿宋_GB2312" w:cs="仿宋_GB2312"/>
                <w:color w:val="auto"/>
                <w:sz w:val="21"/>
                <w:szCs w:val="21"/>
              </w:rPr>
              <w:t>本项最多得</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w:t>
            </w:r>
            <w:r>
              <w:rPr>
                <w:rFonts w:hint="eastAsia" w:ascii="仿宋_GB2312" w:hAnsi="仿宋_GB2312" w:eastAsia="仿宋_GB2312" w:cs="仿宋_GB2312"/>
                <w:color w:val="auto"/>
                <w:sz w:val="21"/>
                <w:szCs w:val="21"/>
                <w:lang w:eastAsia="zh-CN"/>
              </w:rPr>
              <w:t>；</w:t>
            </w:r>
          </w:p>
          <w:p w14:paraId="742E1B32">
            <w:pPr>
              <w:pStyle w:val="2"/>
              <w:spacing w:after="0" w:line="36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注：以上配备人员不得重复，提供证书复印件。</w:t>
            </w:r>
          </w:p>
        </w:tc>
        <w:tc>
          <w:tcPr>
            <w:tcW w:w="739" w:type="dxa"/>
            <w:tcBorders>
              <w:top w:val="single" w:color="auto" w:sz="4" w:space="0"/>
              <w:left w:val="single" w:color="auto" w:sz="4" w:space="0"/>
              <w:bottom w:val="single" w:color="auto" w:sz="4" w:space="0"/>
              <w:right w:val="single" w:color="auto" w:sz="4" w:space="0"/>
            </w:tcBorders>
            <w:vAlign w:val="center"/>
          </w:tcPr>
          <w:p w14:paraId="6AEC08DF">
            <w:pPr>
              <w:spacing w:line="360" w:lineRule="auto"/>
              <w:jc w:val="center"/>
              <w:rPr>
                <w:rFonts w:hint="eastAsia" w:ascii="仿宋_GB2312" w:hAnsi="仿宋_GB2312" w:eastAsia="仿宋_GB2312" w:cs="仿宋_GB2312"/>
                <w:sz w:val="21"/>
                <w:szCs w:val="21"/>
              </w:rPr>
            </w:pPr>
          </w:p>
        </w:tc>
      </w:tr>
      <w:tr w14:paraId="3B6D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560" w:type="dxa"/>
            <w:tcBorders>
              <w:top w:val="single" w:color="auto" w:sz="4" w:space="0"/>
              <w:left w:val="single" w:color="auto" w:sz="4" w:space="0"/>
              <w:bottom w:val="single" w:color="auto" w:sz="4" w:space="0"/>
              <w:right w:val="single" w:color="auto" w:sz="4" w:space="0"/>
            </w:tcBorders>
            <w:vAlign w:val="center"/>
          </w:tcPr>
          <w:p w14:paraId="76E42364">
            <w:pPr>
              <w:spacing w:line="360" w:lineRule="auto"/>
              <w:ind w:firstLine="28"/>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245" w:type="dxa"/>
            <w:tcBorders>
              <w:top w:val="single" w:color="auto" w:sz="4" w:space="0"/>
              <w:left w:val="single" w:color="auto" w:sz="4" w:space="0"/>
              <w:bottom w:val="single" w:color="auto" w:sz="4" w:space="0"/>
              <w:right w:val="single" w:color="auto" w:sz="4" w:space="0"/>
            </w:tcBorders>
            <w:vAlign w:val="center"/>
          </w:tcPr>
          <w:p w14:paraId="58A40A10">
            <w:pPr>
              <w:spacing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类似</w:t>
            </w:r>
          </w:p>
          <w:p w14:paraId="62CCF255">
            <w:pPr>
              <w:spacing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业绩</w:t>
            </w:r>
          </w:p>
          <w:p w14:paraId="13885348">
            <w:pPr>
              <w:pStyle w:val="2"/>
              <w:spacing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w:t>
            </w:r>
          </w:p>
        </w:tc>
        <w:tc>
          <w:tcPr>
            <w:tcW w:w="765" w:type="dxa"/>
            <w:tcBorders>
              <w:top w:val="single" w:color="auto" w:sz="4" w:space="0"/>
              <w:left w:val="single" w:color="auto" w:sz="4" w:space="0"/>
              <w:bottom w:val="single" w:color="auto" w:sz="4" w:space="0"/>
              <w:right w:val="single" w:color="auto" w:sz="4" w:space="0"/>
            </w:tcBorders>
            <w:vAlign w:val="center"/>
          </w:tcPr>
          <w:p w14:paraId="187C64DE">
            <w:pPr>
              <w:spacing w:line="36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w:t>
            </w:r>
          </w:p>
        </w:tc>
        <w:tc>
          <w:tcPr>
            <w:tcW w:w="5145" w:type="dxa"/>
            <w:tcBorders>
              <w:top w:val="single" w:color="auto" w:sz="4" w:space="0"/>
              <w:left w:val="single" w:color="auto" w:sz="4" w:space="0"/>
              <w:bottom w:val="single" w:color="auto" w:sz="4" w:space="0"/>
              <w:right w:val="single" w:color="auto" w:sz="4" w:space="0"/>
            </w:tcBorders>
            <w:vAlign w:val="center"/>
          </w:tcPr>
          <w:p w14:paraId="7AFC7BF4">
            <w:pPr>
              <w:tabs>
                <w:tab w:val="left" w:pos="312"/>
              </w:tabs>
              <w:spacing w:line="36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供应商自20</w:t>
            </w:r>
            <w:r>
              <w:rPr>
                <w:rFonts w:hint="eastAsia" w:ascii="仿宋_GB2312" w:hAnsi="仿宋_GB2312" w:eastAsia="仿宋_GB2312" w:cs="仿宋_GB2312"/>
                <w:color w:val="auto"/>
                <w:sz w:val="21"/>
                <w:szCs w:val="21"/>
                <w:lang w:val="en-US" w:eastAsia="zh-CN"/>
              </w:rPr>
              <w:t>23</w:t>
            </w:r>
            <w:r>
              <w:rPr>
                <w:rFonts w:hint="eastAsia" w:ascii="仿宋_GB2312" w:hAnsi="仿宋_GB2312" w:eastAsia="仿宋_GB2312" w:cs="仿宋_GB2312"/>
                <w:color w:val="auto"/>
                <w:sz w:val="21"/>
                <w:szCs w:val="21"/>
              </w:rPr>
              <w:t>年</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月</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rPr>
              <w:t>日至响应文件递交截止日，每具有一个类似业绩得</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分，最多得</w:t>
            </w:r>
            <w:r>
              <w:rPr>
                <w:rFonts w:hint="eastAsia" w:ascii="仿宋_GB2312" w:hAnsi="仿宋_GB2312" w:eastAsia="仿宋_GB2312" w:cs="仿宋_GB2312"/>
                <w:color w:val="auto"/>
                <w:sz w:val="21"/>
                <w:szCs w:val="21"/>
                <w:lang w:val="en-US" w:eastAsia="zh-CN"/>
              </w:rPr>
              <w:t>12</w:t>
            </w:r>
            <w:r>
              <w:rPr>
                <w:rFonts w:hint="eastAsia" w:ascii="仿宋_GB2312" w:hAnsi="仿宋_GB2312" w:eastAsia="仿宋_GB2312" w:cs="仿宋_GB2312"/>
                <w:color w:val="auto"/>
                <w:sz w:val="21"/>
                <w:szCs w:val="21"/>
              </w:rPr>
              <w:t>分。</w:t>
            </w:r>
          </w:p>
          <w:p w14:paraId="3E2D4884">
            <w:pPr>
              <w:tabs>
                <w:tab w:val="left" w:pos="312"/>
              </w:tabs>
              <w:spacing w:line="360" w:lineRule="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注：类似业绩是指与本项目类似的施工业绩。业绩时间以合同签订时间为准。须提供合同或协议书和验收证明材料。</w:t>
            </w:r>
          </w:p>
        </w:tc>
        <w:tc>
          <w:tcPr>
            <w:tcW w:w="739" w:type="dxa"/>
            <w:tcBorders>
              <w:top w:val="single" w:color="auto" w:sz="4" w:space="0"/>
              <w:left w:val="single" w:color="auto" w:sz="4" w:space="0"/>
              <w:bottom w:val="single" w:color="auto" w:sz="4" w:space="0"/>
              <w:right w:val="single" w:color="auto" w:sz="4" w:space="0"/>
            </w:tcBorders>
            <w:vAlign w:val="center"/>
          </w:tcPr>
          <w:p w14:paraId="03CB3BE2">
            <w:pPr>
              <w:spacing w:line="360" w:lineRule="auto"/>
              <w:jc w:val="center"/>
              <w:rPr>
                <w:rFonts w:hint="eastAsia" w:ascii="仿宋_GB2312" w:hAnsi="仿宋_GB2312" w:eastAsia="仿宋_GB2312" w:cs="仿宋_GB2312"/>
                <w:sz w:val="21"/>
                <w:szCs w:val="21"/>
              </w:rPr>
            </w:pPr>
          </w:p>
        </w:tc>
      </w:tr>
      <w:tr w14:paraId="435C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8454" w:type="dxa"/>
            <w:gridSpan w:val="5"/>
            <w:tcBorders>
              <w:top w:val="single" w:color="auto" w:sz="4" w:space="0"/>
              <w:left w:val="single" w:color="auto" w:sz="4" w:space="0"/>
              <w:bottom w:val="single" w:color="auto" w:sz="4" w:space="0"/>
              <w:right w:val="single" w:color="auto" w:sz="4" w:space="0"/>
            </w:tcBorders>
            <w:vAlign w:val="center"/>
          </w:tcPr>
          <w:p w14:paraId="7035A9C9">
            <w:pPr>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注：上述评分标准中所述的缺陷或不足是指：名称地点错误，不符合本项目具体情况、方案或措施不详细具体、套用其他项目方案、描述前后不一致，措施计划不具备可操作性等。</w:t>
            </w:r>
          </w:p>
        </w:tc>
      </w:tr>
    </w:tbl>
    <w:p w14:paraId="19C2C82F">
      <w:pPr>
        <w:pStyle w:val="4"/>
        <w:spacing w:line="360" w:lineRule="auto"/>
        <w:ind w:left="0" w:leftChars="0" w:firstLine="0" w:firstLineChars="0"/>
        <w:rPr>
          <w:rFonts w:hint="eastAsia" w:ascii="仿宋_GB2312" w:hAnsi="仿宋_GB2312" w:eastAsia="仿宋_GB2312" w:cs="仿宋_GB2312"/>
          <w:color w:val="00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48D5E"/>
    <w:multiLevelType w:val="singleLevel"/>
    <w:tmpl w:val="20848D5E"/>
    <w:lvl w:ilvl="0" w:tentative="0">
      <w:start w:val="7"/>
      <w:numFmt w:val="decimal"/>
      <w:suff w:val="nothing"/>
      <w:lvlText w:val="%1、"/>
      <w:lvlJc w:val="left"/>
      <w:pPr>
        <w:ind w:left="560" w:leftChars="0" w:firstLine="0" w:firstLineChars="0"/>
      </w:pPr>
    </w:lvl>
  </w:abstractNum>
  <w:abstractNum w:abstractNumId="1">
    <w:nsid w:val="5DA227A4"/>
    <w:multiLevelType w:val="singleLevel"/>
    <w:tmpl w:val="5DA227A4"/>
    <w:lvl w:ilvl="0" w:tentative="0">
      <w:start w:val="1"/>
      <w:numFmt w:val="decimal"/>
      <w:suff w:val="nothing"/>
      <w:lvlText w:val="%1、"/>
      <w:lvlJc w:val="left"/>
    </w:lvl>
  </w:abstractNum>
  <w:abstractNum w:abstractNumId="2">
    <w:nsid w:val="7FD8DB13"/>
    <w:multiLevelType w:val="singleLevel"/>
    <w:tmpl w:val="7FD8DB1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OTM5N2Q1NjA2NWY3MGNiM2EyODJiY2YwZDg2ODUifQ=="/>
  </w:docVars>
  <w:rsids>
    <w:rsidRoot w:val="00796503"/>
    <w:rsid w:val="001B4D23"/>
    <w:rsid w:val="0050671A"/>
    <w:rsid w:val="00796503"/>
    <w:rsid w:val="007F0F4D"/>
    <w:rsid w:val="008207FA"/>
    <w:rsid w:val="00B4322E"/>
    <w:rsid w:val="03A7269E"/>
    <w:rsid w:val="044E372F"/>
    <w:rsid w:val="09293789"/>
    <w:rsid w:val="10C6481F"/>
    <w:rsid w:val="11282B63"/>
    <w:rsid w:val="1527275F"/>
    <w:rsid w:val="16557ED0"/>
    <w:rsid w:val="19D8053D"/>
    <w:rsid w:val="1A4B15C1"/>
    <w:rsid w:val="1BD76CB8"/>
    <w:rsid w:val="1EC62295"/>
    <w:rsid w:val="20656026"/>
    <w:rsid w:val="22730321"/>
    <w:rsid w:val="24502F21"/>
    <w:rsid w:val="27001400"/>
    <w:rsid w:val="27CB03C0"/>
    <w:rsid w:val="2A986D6B"/>
    <w:rsid w:val="2CF2655C"/>
    <w:rsid w:val="2DB903C2"/>
    <w:rsid w:val="2F0E5EEF"/>
    <w:rsid w:val="2FC01CCE"/>
    <w:rsid w:val="3553316D"/>
    <w:rsid w:val="36E41D0A"/>
    <w:rsid w:val="3BE32F10"/>
    <w:rsid w:val="3DDD40D1"/>
    <w:rsid w:val="3DDF2F6D"/>
    <w:rsid w:val="46BD5108"/>
    <w:rsid w:val="4732271E"/>
    <w:rsid w:val="48107690"/>
    <w:rsid w:val="49CF66B0"/>
    <w:rsid w:val="4CED1FAD"/>
    <w:rsid w:val="547F3322"/>
    <w:rsid w:val="57471BB4"/>
    <w:rsid w:val="58862835"/>
    <w:rsid w:val="5A8D4D21"/>
    <w:rsid w:val="5C122546"/>
    <w:rsid w:val="5D327607"/>
    <w:rsid w:val="61155E87"/>
    <w:rsid w:val="627C515E"/>
    <w:rsid w:val="62B85D2B"/>
    <w:rsid w:val="66086103"/>
    <w:rsid w:val="678C3A8A"/>
    <w:rsid w:val="691A777F"/>
    <w:rsid w:val="6A720685"/>
    <w:rsid w:val="6AE80789"/>
    <w:rsid w:val="6ED829A7"/>
    <w:rsid w:val="7006660F"/>
    <w:rsid w:val="70FC2014"/>
    <w:rsid w:val="71161EB5"/>
    <w:rsid w:val="79B50458"/>
    <w:rsid w:val="7B3C1D9E"/>
    <w:rsid w:val="7D5B17A0"/>
    <w:rsid w:val="7F1C7500"/>
    <w:rsid w:val="7FE42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
    <w:unhideWhenUsed/>
    <w:qFormat/>
    <w:uiPriority w:val="99"/>
    <w:pPr>
      <w:spacing w:after="120"/>
    </w:pPr>
  </w:style>
  <w:style w:type="paragraph" w:styleId="4">
    <w:name w:val="Normal Indent"/>
    <w:basedOn w:val="1"/>
    <w:link w:val="10"/>
    <w:qFormat/>
    <w:uiPriority w:val="0"/>
    <w:pPr>
      <w:ind w:firstLine="420" w:firstLineChars="200"/>
    </w:pPr>
  </w:style>
  <w:style w:type="paragraph" w:styleId="5">
    <w:name w:val="Body Text 3"/>
    <w:basedOn w:val="1"/>
    <w:unhideWhenUsed/>
    <w:qFormat/>
    <w:uiPriority w:val="99"/>
    <w:pPr>
      <w:spacing w:after="120"/>
    </w:pPr>
    <w:rPr>
      <w:sz w:val="16"/>
      <w:szCs w:val="16"/>
    </w:rPr>
  </w:style>
  <w:style w:type="character" w:customStyle="1" w:styleId="8">
    <w:name w:val="标题 2 Char"/>
    <w:basedOn w:val="7"/>
    <w:semiHidden/>
    <w:qFormat/>
    <w:uiPriority w:val="9"/>
    <w:rPr>
      <w:rFonts w:asciiTheme="majorHAnsi" w:hAnsiTheme="majorHAnsi" w:eastAsiaTheme="majorEastAsia" w:cstheme="majorBidi"/>
      <w:b/>
      <w:bCs/>
      <w:sz w:val="32"/>
      <w:szCs w:val="32"/>
    </w:rPr>
  </w:style>
  <w:style w:type="character" w:customStyle="1" w:styleId="9">
    <w:name w:val="正文文本 Char"/>
    <w:basedOn w:val="7"/>
    <w:link w:val="2"/>
    <w:qFormat/>
    <w:uiPriority w:val="99"/>
    <w:rPr>
      <w:rFonts w:ascii="Times New Roman" w:hAnsi="Times New Roman" w:eastAsia="宋体" w:cs="Times New Roman"/>
      <w:szCs w:val="24"/>
    </w:rPr>
  </w:style>
  <w:style w:type="character" w:customStyle="1" w:styleId="10">
    <w:name w:val="正文缩进 Char"/>
    <w:link w:val="4"/>
    <w:qFormat/>
    <w:uiPriority w:val="0"/>
    <w:rPr>
      <w:rFonts w:ascii="Times New Roman" w:hAnsi="Times New Roman" w:eastAsia="宋体" w:cs="Times New Roman"/>
      <w:szCs w:val="24"/>
    </w:rPr>
  </w:style>
  <w:style w:type="paragraph" w:customStyle="1" w:styleId="11">
    <w:name w:val="GW-正文"/>
    <w:basedOn w:val="1"/>
    <w:link w:val="12"/>
    <w:qFormat/>
    <w:uiPriority w:val="0"/>
    <w:pPr>
      <w:spacing w:line="360" w:lineRule="auto"/>
      <w:ind w:firstLine="200" w:firstLineChars="200"/>
    </w:pPr>
    <w:rPr>
      <w:rFonts w:eastAsia="仿宋_GB2312"/>
      <w:sz w:val="24"/>
    </w:rPr>
  </w:style>
  <w:style w:type="character" w:customStyle="1" w:styleId="12">
    <w:name w:val="GW-正文 Char"/>
    <w:link w:val="11"/>
    <w:qFormat/>
    <w:uiPriority w:val="0"/>
    <w:rPr>
      <w:rFonts w:ascii="Times New Roman" w:hAnsi="Times New Roman" w:eastAsia="仿宋_GB2312" w:cs="Times New Roman"/>
      <w:sz w:val="24"/>
      <w:szCs w:val="24"/>
    </w:rPr>
  </w:style>
  <w:style w:type="paragraph" w:styleId="13">
    <w:name w:val="List Paragraph"/>
    <w:basedOn w:val="1"/>
    <w:link w:val="14"/>
    <w:qFormat/>
    <w:uiPriority w:val="0"/>
    <w:pPr>
      <w:ind w:firstLine="420" w:firstLineChars="200"/>
    </w:pPr>
  </w:style>
  <w:style w:type="character" w:customStyle="1" w:styleId="14">
    <w:name w:val="列出段落 Char"/>
    <w:link w:val="13"/>
    <w:qFormat/>
    <w:uiPriority w:val="0"/>
    <w:rPr>
      <w:rFonts w:ascii="Times New Roman" w:hAnsi="Times New Roman" w:eastAsia="宋体" w:cs="Times New Roman"/>
      <w:szCs w:val="24"/>
    </w:rPr>
  </w:style>
  <w:style w:type="character" w:customStyle="1" w:styleId="15">
    <w:name w:val="标题 2 Char1"/>
    <w:link w:val="3"/>
    <w:qFormat/>
    <w:uiPriority w:val="0"/>
    <w:rPr>
      <w:rFonts w:ascii="Arial" w:hAnsi="Arial" w:eastAsia="黑体" w:cs="Times New Roman"/>
      <w:b/>
      <w:bCs/>
      <w:sz w:val="32"/>
      <w:szCs w:val="32"/>
    </w:rPr>
  </w:style>
  <w:style w:type="paragraph" w:customStyle="1" w:styleId="16">
    <w:name w:val="Default"/>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2531</Words>
  <Characters>2569</Characters>
  <Lines>14</Lines>
  <Paragraphs>4</Paragraphs>
  <TotalTime>17</TotalTime>
  <ScaleCrop>false</ScaleCrop>
  <LinksUpToDate>false</LinksUpToDate>
  <CharactersWithSpaces>2570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2024-03-29T08:03:00Z</dcterms:created>
  <dc:creator>Windows 用户</dc:creator>
  <cp:lastModifiedBy>WPS_911694258</cp:lastModifiedBy>
  <cp:lastPrinted>2026-03-24T01:39:54Z</cp:lastPrinted>
  <dcterms:modified xsi:type="dcterms:W3CDTF">2026-03-24T01:40:57Z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65CA406E169C45ACBC477AFEC0E1B808_13</vt:lpwstr>
  </property>
  <property fmtid="{D5CDD505-2E9C-101B-9397-08002B2CF9AE}" pid="4" name="KSOTemplateDocerSaveRecord">
    <vt:lpwstr>eyJoZGlkIjoiZWI2MGQyNzA1NzQ2MzllZmNjNzExNWJjOTc2OGJiYTIiLCJ1c2VySWQiOiI5MTE2OTQyNTgifQ==</vt:lpwstr>
  </property>
</Properties>
</file>