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9A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36"/>
          <w:szCs w:val="36"/>
          <w:lang w:val="en-US" w:eastAsia="zh-CN"/>
        </w:rPr>
      </w:pPr>
      <w:bookmarkStart w:id="1" w:name="_GoBack"/>
      <w:r>
        <w:rPr>
          <w:rFonts w:hint="eastAsia" w:ascii="方正小标宋简体" w:hAnsi="方正小标宋简体" w:eastAsia="方正小标宋简体" w:cs="方正小标宋简体"/>
          <w:sz w:val="36"/>
          <w:szCs w:val="36"/>
          <w:lang w:val="en-US" w:eastAsia="zh-CN"/>
        </w:rPr>
        <w:t>大邑县人民医院</w:t>
      </w:r>
    </w:p>
    <w:p w14:paraId="52C2B7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射线装置场所变更技术服务</w:t>
      </w:r>
      <w:r>
        <w:rPr>
          <w:rFonts w:hint="eastAsia" w:ascii="方正小标宋简体" w:hAnsi="方正小标宋简体" w:eastAsia="方正小标宋简体" w:cs="方正小标宋简体"/>
          <w:sz w:val="36"/>
          <w:szCs w:val="36"/>
          <w:lang w:val="en-US" w:eastAsia="zh-CN"/>
        </w:rPr>
        <w:t>采购</w:t>
      </w: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三次</w:t>
      </w:r>
      <w:r>
        <w:rPr>
          <w:rFonts w:hint="eastAsia" w:ascii="方正小标宋简体" w:hAnsi="方正小标宋简体" w:eastAsia="方正小标宋简体" w:cs="方正小标宋简体"/>
          <w:sz w:val="36"/>
          <w:szCs w:val="36"/>
          <w:lang w:eastAsia="zh-CN"/>
        </w:rPr>
        <w:t>）</w:t>
      </w:r>
    </w:p>
    <w:p w14:paraId="16A8E1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比选文件</w:t>
      </w:r>
    </w:p>
    <w:bookmarkEnd w:id="1"/>
    <w:p w14:paraId="59107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6DC34E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前提：标注“★”的条款为本项目的实质性条款，投标人不满足的，将按照无效投标处理。</w:t>
      </w:r>
    </w:p>
    <w:p w14:paraId="110668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大邑县人民医院拟对四台Ⅲ类射线装置（口腔牙片机、口腔全景机、口腔CT机及手术室C型臂）进行场所变更，现通过院内比选方式，公开择优选择一家具备相应资质的专业技术服务机构，承担本项目所涉及的全部技术评价、行政备案及许可变更手续代办服务。诚邀符合资格条件的供应商参加比选。</w:t>
      </w:r>
    </w:p>
    <w:p w14:paraId="411C59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lang w:eastAsia="zh-CN"/>
        </w:rPr>
      </w:pPr>
      <w:r>
        <w:rPr>
          <w:rFonts w:hint="eastAsia" w:ascii="方正黑体简体" w:hAnsi="方正黑体简体" w:eastAsia="方正黑体简体" w:cs="方正黑体简体"/>
          <w:sz w:val="28"/>
          <w:szCs w:val="36"/>
          <w:lang w:val="en-US" w:eastAsia="zh-CN"/>
        </w:rPr>
        <w:t>一、项目名称：</w:t>
      </w:r>
      <w:bookmarkStart w:id="0" w:name="OLE_LINK1"/>
      <w:r>
        <w:rPr>
          <w:rFonts w:hint="eastAsia" w:ascii="仿宋_GB2312" w:hAnsi="仿宋_GB2312" w:eastAsia="仿宋_GB2312" w:cs="仿宋_GB2312"/>
          <w:sz w:val="28"/>
          <w:szCs w:val="36"/>
        </w:rPr>
        <w:t>射线装置场所变更技术服务</w:t>
      </w:r>
      <w:r>
        <w:rPr>
          <w:rFonts w:hint="eastAsia" w:ascii="仿宋_GB2312" w:hAnsi="仿宋_GB2312" w:eastAsia="仿宋_GB2312" w:cs="仿宋_GB2312"/>
          <w:sz w:val="28"/>
          <w:szCs w:val="36"/>
          <w:lang w:val="en-US" w:eastAsia="zh-CN"/>
        </w:rPr>
        <w:t>采购</w:t>
      </w:r>
      <w:r>
        <w:rPr>
          <w:rFonts w:hint="eastAsia" w:ascii="仿宋_GB2312" w:hAnsi="仿宋_GB2312" w:eastAsia="仿宋_GB2312" w:cs="仿宋_GB2312"/>
          <w:sz w:val="28"/>
          <w:szCs w:val="36"/>
        </w:rPr>
        <w:t>项目</w:t>
      </w:r>
      <w:bookmarkEnd w:id="0"/>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三次</w:t>
      </w:r>
      <w:r>
        <w:rPr>
          <w:rFonts w:hint="eastAsia" w:ascii="仿宋_GB2312" w:hAnsi="仿宋_GB2312" w:eastAsia="仿宋_GB2312" w:cs="仿宋_GB2312"/>
          <w:sz w:val="28"/>
          <w:szCs w:val="36"/>
          <w:lang w:eastAsia="zh-CN"/>
        </w:rPr>
        <w:t>）</w:t>
      </w:r>
    </w:p>
    <w:p w14:paraId="066AA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方正黑体简体" w:hAnsi="方正黑体简体" w:eastAsia="方正黑体简体" w:cs="方正黑体简体"/>
          <w:sz w:val="28"/>
          <w:szCs w:val="36"/>
          <w:lang w:val="en-US" w:eastAsia="zh-CN"/>
        </w:rPr>
        <w:t>二、项目概况：</w:t>
      </w:r>
      <w:r>
        <w:rPr>
          <w:rFonts w:hint="eastAsia" w:ascii="仿宋_GB2312" w:hAnsi="仿宋_GB2312" w:eastAsia="仿宋_GB2312" w:cs="仿宋_GB2312"/>
          <w:sz w:val="28"/>
          <w:szCs w:val="36"/>
        </w:rPr>
        <w:t>我院因业务发展需要，拟对现有的四台Ⅲ类射线装置（口腔牙片机、口腔全景机、口腔CT机及手术室C型臂）进行使用场所变更</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需委托</w:t>
      </w:r>
      <w:r>
        <w:rPr>
          <w:rFonts w:hint="eastAsia" w:ascii="仿宋_GB2312" w:hAnsi="仿宋_GB2312" w:eastAsia="仿宋_GB2312" w:cs="仿宋_GB2312"/>
          <w:sz w:val="28"/>
          <w:szCs w:val="36"/>
        </w:rPr>
        <w:t>专业技术服务机构</w:t>
      </w:r>
      <w:r>
        <w:rPr>
          <w:rFonts w:hint="eastAsia" w:ascii="仿宋_GB2312" w:hAnsi="仿宋_GB2312" w:eastAsia="仿宋_GB2312" w:cs="仿宋_GB2312"/>
          <w:sz w:val="28"/>
          <w:szCs w:val="36"/>
          <w:lang w:val="en-US" w:eastAsia="zh-CN"/>
        </w:rPr>
        <w:t>开展技术评价、</w:t>
      </w:r>
      <w:r>
        <w:rPr>
          <w:rFonts w:hint="eastAsia" w:ascii="仿宋_GB2312" w:hAnsi="仿宋_GB2312" w:eastAsia="仿宋_GB2312" w:cs="仿宋_GB2312"/>
          <w:sz w:val="28"/>
          <w:szCs w:val="36"/>
        </w:rPr>
        <w:t>行政备案及许可变更手续代办服务</w:t>
      </w:r>
      <w:r>
        <w:rPr>
          <w:rFonts w:hint="eastAsia" w:ascii="仿宋_GB2312" w:hAnsi="仿宋_GB2312" w:eastAsia="仿宋_GB2312" w:cs="仿宋_GB2312"/>
          <w:sz w:val="28"/>
          <w:szCs w:val="36"/>
          <w:lang w:eastAsia="zh-CN"/>
        </w:rPr>
        <w:t>。</w:t>
      </w:r>
    </w:p>
    <w:p w14:paraId="7248A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三、项目预算（最高限价）</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人民币</w:t>
      </w:r>
      <w:r>
        <w:rPr>
          <w:rFonts w:hint="eastAsia" w:ascii="仿宋_GB2312" w:hAnsi="仿宋_GB2312" w:eastAsia="仿宋_GB2312" w:cs="仿宋_GB2312"/>
          <w:sz w:val="28"/>
          <w:szCs w:val="36"/>
        </w:rPr>
        <w:t>30000</w:t>
      </w:r>
      <w:r>
        <w:rPr>
          <w:rFonts w:hint="eastAsia" w:ascii="仿宋_GB2312" w:hAnsi="仿宋_GB2312" w:eastAsia="仿宋_GB2312" w:cs="仿宋_GB2312"/>
          <w:sz w:val="28"/>
          <w:szCs w:val="36"/>
          <w:lang w:val="en-US" w:eastAsia="zh-CN"/>
        </w:rPr>
        <w:t>.00</w:t>
      </w:r>
      <w:r>
        <w:rPr>
          <w:rFonts w:hint="eastAsia" w:ascii="仿宋_GB2312" w:hAnsi="仿宋_GB2312" w:eastAsia="仿宋_GB2312" w:cs="仿宋_GB2312"/>
          <w:sz w:val="28"/>
          <w:szCs w:val="36"/>
        </w:rPr>
        <w:t>元（叁万元整），报价超过此预算的比选文件无效。</w:t>
      </w:r>
    </w:p>
    <w:p w14:paraId="631113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四、服务期限：</w:t>
      </w:r>
      <w:r>
        <w:rPr>
          <w:rFonts w:hint="eastAsia" w:ascii="仿宋_GB2312" w:hAnsi="仿宋_GB2312" w:eastAsia="仿宋_GB2312" w:cs="仿宋_GB2312"/>
          <w:sz w:val="28"/>
          <w:szCs w:val="36"/>
        </w:rPr>
        <w:t>自合同签订之日起至所有手续（辐射安全许可证、放射诊疗许可证变更完毕）办理完成，并取得相应批复/备案回执之日止。</w:t>
      </w:r>
    </w:p>
    <w:p w14:paraId="0847D7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五、支付方式：</w:t>
      </w:r>
    </w:p>
    <w:p w14:paraId="292050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本项目为固定总价，金额已包含但不限于检测、人工、交通、防护等所有费用，采购人无需支付合同金额以外的任何费用。</w:t>
      </w:r>
    </w:p>
    <w:p w14:paraId="6F9020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无预付款。所有手续（辐射安全许可证、放射诊疗许可证变更完毕）办理完成</w:t>
      </w:r>
      <w:r>
        <w:rPr>
          <w:rFonts w:hint="eastAsia" w:ascii="仿宋_GB2312" w:hAnsi="仿宋_GB2312" w:eastAsia="仿宋_GB2312" w:cs="仿宋_GB2312"/>
          <w:sz w:val="28"/>
          <w:szCs w:val="36"/>
          <w:lang w:val="en-US" w:eastAsia="zh-CN"/>
        </w:rPr>
        <w:t>后</w:t>
      </w:r>
      <w:r>
        <w:rPr>
          <w:rFonts w:hint="eastAsia" w:ascii="仿宋_GB2312" w:hAnsi="仿宋_GB2312" w:eastAsia="仿宋_GB2312" w:cs="仿宋_GB2312"/>
          <w:sz w:val="28"/>
          <w:szCs w:val="36"/>
        </w:rPr>
        <w:t>。成交供应商向采购人开具完整有效的完税发票进行费用结算；采购人收到完整资料后在</w:t>
      </w:r>
      <w:r>
        <w:rPr>
          <w:rFonts w:hint="eastAsia" w:ascii="仿宋_GB2312" w:hAnsi="仿宋_GB2312" w:eastAsia="仿宋_GB2312" w:cs="仿宋_GB2312"/>
          <w:sz w:val="28"/>
          <w:szCs w:val="36"/>
          <w:lang w:val="en-US" w:eastAsia="zh-CN"/>
        </w:rPr>
        <w:t>20</w:t>
      </w:r>
      <w:r>
        <w:rPr>
          <w:rFonts w:hint="eastAsia" w:ascii="仿宋_GB2312" w:hAnsi="仿宋_GB2312" w:eastAsia="仿宋_GB2312" w:cs="仿宋_GB2312"/>
          <w:sz w:val="28"/>
          <w:szCs w:val="36"/>
        </w:rPr>
        <w:t>个工作日内</w:t>
      </w:r>
      <w:r>
        <w:rPr>
          <w:rFonts w:hint="eastAsia" w:ascii="仿宋_GB2312" w:hAnsi="仿宋_GB2312" w:eastAsia="仿宋_GB2312" w:cs="仿宋_GB2312"/>
          <w:sz w:val="28"/>
          <w:szCs w:val="36"/>
          <w:lang w:val="en-US" w:eastAsia="zh-CN"/>
        </w:rPr>
        <w:t>完成支付</w:t>
      </w:r>
      <w:r>
        <w:rPr>
          <w:rFonts w:hint="eastAsia" w:ascii="仿宋_GB2312" w:hAnsi="仿宋_GB2312" w:eastAsia="仿宋_GB2312" w:cs="仿宋_GB2312"/>
          <w:sz w:val="28"/>
          <w:szCs w:val="36"/>
        </w:rPr>
        <w:t>。</w:t>
      </w:r>
    </w:p>
    <w:p w14:paraId="5BBA18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FF0000"/>
          <w:kern w:val="2"/>
          <w:sz w:val="28"/>
          <w:szCs w:val="36"/>
          <w:lang w:val="en-US" w:eastAsia="zh-CN" w:bidi="ar-SA"/>
        </w:rPr>
      </w:pPr>
      <w:r>
        <w:rPr>
          <w:rFonts w:hint="eastAsia" w:ascii="仿宋_GB2312" w:hAnsi="仿宋_GB2312" w:eastAsia="仿宋_GB2312" w:cs="仿宋_GB2312"/>
          <w:sz w:val="28"/>
          <w:szCs w:val="36"/>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 xml:space="preserve">款项必须支付到合同约定的成交供应商开户行银行账号。 </w:t>
      </w:r>
    </w:p>
    <w:p w14:paraId="132B5B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rPr>
        <w:t>★</w:t>
      </w:r>
      <w:r>
        <w:rPr>
          <w:rFonts w:hint="eastAsia" w:ascii="方正黑体简体" w:hAnsi="方正黑体简体" w:eastAsia="方正黑体简体" w:cs="方正黑体简体"/>
          <w:sz w:val="28"/>
          <w:szCs w:val="36"/>
          <w:lang w:val="en-US" w:eastAsia="zh-CN"/>
        </w:rPr>
        <w:t>六、</w:t>
      </w:r>
      <w:r>
        <w:rPr>
          <w:rFonts w:hint="eastAsia" w:ascii="方正黑体简体" w:hAnsi="方正黑体简体" w:eastAsia="方正黑体简体" w:cs="方正黑体简体"/>
          <w:sz w:val="28"/>
          <w:szCs w:val="36"/>
        </w:rPr>
        <w:t>技术服务内容及要求</w:t>
      </w:r>
    </w:p>
    <w:p w14:paraId="2E8FD0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中选</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须负责以下工作的全部技术服务和手续代办，确保所有程序合法合规，最终取得主管部门的认可或批复，费用包干。具体如下：</w:t>
      </w:r>
    </w:p>
    <w:p w14:paraId="2E013E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1.开展职业病危害放射防护预评价报告编制与评审、职业病危害放射防护控制效果评价报告编制与评审、辐射环境影响备案表编制与备案、辐射安全许可证变更手续全程代办、放射诊疗许可证变更手续全程代办。</w:t>
      </w:r>
    </w:p>
    <w:p w14:paraId="122C9E0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须指派具备丰富经验的项目经理和专职技术人员组成服务团队，确保沟通顺畅、响应及时。</w:t>
      </w:r>
    </w:p>
    <w:p w14:paraId="6468F1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3.在中选并签订合同后，根据医院设备搬迁安装进度，及时开展各阶段工作。整体办理周期应高效、合理，具体时间节点可在合同中约定。</w:t>
      </w:r>
    </w:p>
    <w:p w14:paraId="0C5599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4.所有出具的报告、文件必须符合现行国家及四川省、成都市相关法律、法规、规章、标准及技术规范的要求，确保内容准确、数据真实、结论明确，能一次性通过主管部门的审查或备案。</w:t>
      </w:r>
    </w:p>
    <w:p w14:paraId="574524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5.按阶段向医院提交合格的技术评价报告、备案凭证、变更后的许可证复印件等全部过程及最终成果文件，并提供必要的纸质版和电子版。</w:t>
      </w:r>
    </w:p>
    <w:p w14:paraId="6D2AD8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6.负责与相关评审专家、生态环境部门、卫生健康部门的沟通、协调工作，承担组织评审会、解答技术疑问等责任，确保流程顺利推进。</w:t>
      </w:r>
    </w:p>
    <w:p w14:paraId="1D5BFC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7.对在服务过程中知悉的医院任何信息负有保密责任。</w:t>
      </w:r>
    </w:p>
    <w:p w14:paraId="2283DE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8.其他相关服务：提供全程技术咨询，指导医院完成相关内部准备工作（如制度、人员培训记录整理等）。项目完成后，向医院移交全部技术报告、批复文件、许可证件及过程文件的电子版和纸质版。</w:t>
      </w:r>
    </w:p>
    <w:p w14:paraId="606E58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lang w:val="en-US" w:eastAsia="zh-CN"/>
        </w:rPr>
        <w:t>七、</w:t>
      </w:r>
      <w:r>
        <w:rPr>
          <w:rFonts w:hint="eastAsia" w:ascii="方正黑体简体" w:hAnsi="方正黑体简体" w:eastAsia="方正黑体简体" w:cs="方正黑体简体"/>
          <w:sz w:val="28"/>
          <w:szCs w:val="36"/>
        </w:rPr>
        <w:t xml:space="preserve"> 供应商资格要求</w:t>
      </w:r>
    </w:p>
    <w:p w14:paraId="1B4ADF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1.具有独立承担民事责任的能力。</w:t>
      </w:r>
    </w:p>
    <w:p w14:paraId="0F44A6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2.具有良好的商业信誉和健全的财务会计制度。</w:t>
      </w:r>
    </w:p>
    <w:p w14:paraId="6CC60FE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3.具有履行合同所必需的设备和专业技术能力。</w:t>
      </w:r>
    </w:p>
    <w:p w14:paraId="66D8A5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4.具有依法缴纳税收和社会保障资金的良好记录。</w:t>
      </w:r>
    </w:p>
    <w:p w14:paraId="495944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5.参加本次比选活动前三年内，在经营活动中没有重大违法记录；未处于财产被接管、冻结、破产状态，未处于有关行政处罚期间，未处于投标禁入期内。</w:t>
      </w:r>
    </w:p>
    <w:p w14:paraId="4F69D4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6.法律、行政法规规定的其他条件：</w:t>
      </w:r>
    </w:p>
    <w:p w14:paraId="085E9B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6.1单位负责人为同一人或者存在直接控股、管理关系的不同比选申请人，不得参加同一合同项下的比选活动。</w:t>
      </w:r>
    </w:p>
    <w:p w14:paraId="0C8A20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6.2供应商单位及其法定代表人、主要负责人不得具有行贿犯罪记录。</w:t>
      </w:r>
    </w:p>
    <w:p w14:paraId="6DA5AB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6.3拒绝列入失信被执行人、重大税收违法案件当事人名单、政府采购严重违法失信行为记录名单的比选申请人参加本次比选活动。</w:t>
      </w:r>
    </w:p>
    <w:p w14:paraId="18D8C9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7.本项目不接受联合体参加招标。</w:t>
      </w:r>
    </w:p>
    <w:p w14:paraId="530F1A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具有省级及以上卫生健康行政主管部门颁发的有效的放射卫生技术服务机构资质证书及检验检测机构资质认定证书。</w:t>
      </w:r>
    </w:p>
    <w:p w14:paraId="7DA460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八、评审细则</w:t>
      </w:r>
    </w:p>
    <w:tbl>
      <w:tblPr>
        <w:tblStyle w:val="12"/>
        <w:tblW w:w="991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810"/>
        <w:gridCol w:w="7185"/>
      </w:tblGrid>
      <w:tr w14:paraId="31FD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5" w:type="dxa"/>
            <w:gridSpan w:val="4"/>
            <w:vAlign w:val="center"/>
          </w:tcPr>
          <w:p w14:paraId="183611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综合评审细则（总分100分）</w:t>
            </w:r>
          </w:p>
        </w:tc>
      </w:tr>
      <w:tr w14:paraId="3C6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4776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00" w:type="dxa"/>
            <w:vAlign w:val="center"/>
          </w:tcPr>
          <w:p w14:paraId="7E695B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10" w:type="dxa"/>
            <w:vAlign w:val="center"/>
          </w:tcPr>
          <w:p w14:paraId="0BCE6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分值</w:t>
            </w:r>
          </w:p>
        </w:tc>
        <w:tc>
          <w:tcPr>
            <w:tcW w:w="7185" w:type="dxa"/>
            <w:vAlign w:val="center"/>
          </w:tcPr>
          <w:p w14:paraId="3B9F66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c>
      </w:tr>
      <w:tr w14:paraId="516F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6E8FB8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00" w:type="dxa"/>
            <w:vAlign w:val="center"/>
          </w:tcPr>
          <w:p w14:paraId="7CE644A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报价部分</w:t>
            </w:r>
          </w:p>
        </w:tc>
        <w:tc>
          <w:tcPr>
            <w:tcW w:w="810" w:type="dxa"/>
            <w:vAlign w:val="center"/>
          </w:tcPr>
          <w:p w14:paraId="447C4A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7E440E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以满足比选文件要求且最后有效报价的最低者为基准价，其价格分为满分30分。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其他供应商的价格分按下列公式计算：报价得分=（基准价/最后报价）×30%×100。</w:t>
            </w:r>
          </w:p>
        </w:tc>
      </w:tr>
      <w:tr w14:paraId="28F2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1C7E9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00" w:type="dxa"/>
            <w:vAlign w:val="center"/>
          </w:tcPr>
          <w:p w14:paraId="6F00E09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项目业绩</w:t>
            </w:r>
          </w:p>
        </w:tc>
        <w:tc>
          <w:tcPr>
            <w:tcW w:w="810" w:type="dxa"/>
            <w:vAlign w:val="center"/>
          </w:tcPr>
          <w:p w14:paraId="7F84DE7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5CBE71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2023年至今</w:t>
            </w:r>
            <w:r>
              <w:rPr>
                <w:rFonts w:hint="eastAsia" w:ascii="仿宋_GB2312" w:hAnsi="仿宋_GB2312" w:eastAsia="仿宋_GB2312" w:cs="仿宋_GB2312"/>
                <w:sz w:val="24"/>
                <w:szCs w:val="24"/>
              </w:rPr>
              <w:t>，每提供一个四川省内医疗机构（尤其是二级以上医院）完整的射线装置“预评+控评+两证变更”服务业绩合同，得5分，本项最高</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分。（须提供合同关键页复印件，包含项目内容、双方盖章、签订时间）</w:t>
            </w:r>
          </w:p>
        </w:tc>
      </w:tr>
      <w:tr w14:paraId="47E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3656DE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00" w:type="dxa"/>
            <w:vAlign w:val="center"/>
          </w:tcPr>
          <w:p w14:paraId="646CFDF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服务方案</w:t>
            </w:r>
          </w:p>
        </w:tc>
        <w:tc>
          <w:tcPr>
            <w:tcW w:w="810" w:type="dxa"/>
            <w:vAlign w:val="center"/>
          </w:tcPr>
          <w:p w14:paraId="45CA091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596433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根据供应商制定的服务方案进行评标，内容包括但不限于:①服务人员配置方案、②检测方案、③应急方案。</w:t>
            </w:r>
          </w:p>
          <w:p w14:paraId="78DB73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3个部分齐全且同时满足:内容完整、逻辑严谨、符合项目及当地实际情况的得30分，每缺少一个部分扣10分，30分扣完为止；内容描述存在不完整、前后矛盾、不符合项目及医院实际情况中任何一种情形或其他不足之处的，每处扣5分，每个部分最多扣10分，30分扣完为止。</w:t>
            </w:r>
          </w:p>
          <w:p w14:paraId="36CC98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（注:其他不足之处是指内容套用或错用、凭空编造、科学原理错误以及不可能实现的夸大情形等）</w:t>
            </w:r>
          </w:p>
        </w:tc>
      </w:tr>
      <w:tr w14:paraId="00AC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B6E2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00" w:type="dxa"/>
            <w:vAlign w:val="center"/>
          </w:tcPr>
          <w:p w14:paraId="33B609C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人员配置</w:t>
            </w:r>
          </w:p>
        </w:tc>
        <w:tc>
          <w:tcPr>
            <w:tcW w:w="810" w:type="dxa"/>
            <w:vAlign w:val="center"/>
          </w:tcPr>
          <w:p w14:paraId="713AF2F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661BC3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项目负责人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具备高级职称或注册核安全工程师资格（</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提供近3年内担任过类似项目负责人的证明（如合同任命页）（</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.项目团队人员专业配置齐全（评价、检测、咨询等），主要成员具备相关资质和经验（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r>
      <w:tr w14:paraId="0FBA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B477D1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200" w:type="dxa"/>
            <w:vAlign w:val="center"/>
          </w:tcPr>
          <w:p w14:paraId="2DC8CF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质量保障方案</w:t>
            </w:r>
          </w:p>
        </w:tc>
        <w:tc>
          <w:tcPr>
            <w:tcW w:w="810" w:type="dxa"/>
            <w:vAlign w:val="center"/>
          </w:tcPr>
          <w:p w14:paraId="65E896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7185" w:type="dxa"/>
            <w:vAlign w:val="center"/>
          </w:tcPr>
          <w:p w14:paraId="5E33DD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本项目供应商提供质量保障方案包含但不限于:1确保技术服务质量的组织措施；2质量管理制度及检查制度。上述2项内容齐全且无缺陷得10分，每缺少一项内容扣5分，扣完为止；单项内容(各单项分值为5分)每存在一处缺陷扣2.5分，单项内容分扣完为止。</w:t>
            </w:r>
          </w:p>
          <w:p w14:paraId="28B636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注:缺陷是指存在项目名称错误、地点区域错误、内容与本项目需求无关、方案内容矛盾或表述前后不一致、仅有框架或标题、适用的标准(方法)错误、明显复制其他项目内容等任意一种情形。</w:t>
            </w:r>
          </w:p>
        </w:tc>
      </w:tr>
    </w:tbl>
    <w:p w14:paraId="064BBAF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注:评分的取值按四舍五入法，保留小数点后两位。</w:t>
      </w:r>
    </w:p>
    <w:p w14:paraId="5C26B5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p>
    <w:p w14:paraId="61A3B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AAC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YzBlOGQ5ODRkYThkNzc2MzBjZjk0NTdhYThjNGYifQ=="/>
  </w:docVars>
  <w:rsids>
    <w:rsidRoot w:val="00000000"/>
    <w:rsid w:val="02AC1D71"/>
    <w:rsid w:val="03BC4806"/>
    <w:rsid w:val="03F4527E"/>
    <w:rsid w:val="04AC51BF"/>
    <w:rsid w:val="07C818E6"/>
    <w:rsid w:val="09B01A72"/>
    <w:rsid w:val="0C70627B"/>
    <w:rsid w:val="0D26467F"/>
    <w:rsid w:val="1102547E"/>
    <w:rsid w:val="110B0B32"/>
    <w:rsid w:val="11512FF3"/>
    <w:rsid w:val="14EA607D"/>
    <w:rsid w:val="15A4176F"/>
    <w:rsid w:val="16C57BCF"/>
    <w:rsid w:val="17AB1339"/>
    <w:rsid w:val="18253897"/>
    <w:rsid w:val="18542FD5"/>
    <w:rsid w:val="1ADB1560"/>
    <w:rsid w:val="1AE90D6A"/>
    <w:rsid w:val="1CA2556A"/>
    <w:rsid w:val="1EC03197"/>
    <w:rsid w:val="22C46FD2"/>
    <w:rsid w:val="232C328E"/>
    <w:rsid w:val="2817512F"/>
    <w:rsid w:val="28AF15F0"/>
    <w:rsid w:val="2BCB1C9F"/>
    <w:rsid w:val="2D532F88"/>
    <w:rsid w:val="2DD66192"/>
    <w:rsid w:val="32602B9C"/>
    <w:rsid w:val="3373478D"/>
    <w:rsid w:val="33E8077C"/>
    <w:rsid w:val="34733E19"/>
    <w:rsid w:val="369876F6"/>
    <w:rsid w:val="37294C63"/>
    <w:rsid w:val="38BE762D"/>
    <w:rsid w:val="3BC6646F"/>
    <w:rsid w:val="3CA52FD7"/>
    <w:rsid w:val="3EC34805"/>
    <w:rsid w:val="40B70C98"/>
    <w:rsid w:val="418B1D2B"/>
    <w:rsid w:val="462151D2"/>
    <w:rsid w:val="46D35596"/>
    <w:rsid w:val="49202D37"/>
    <w:rsid w:val="4A837E4F"/>
    <w:rsid w:val="4AD60B98"/>
    <w:rsid w:val="4BFB3C90"/>
    <w:rsid w:val="4E5B5AD2"/>
    <w:rsid w:val="50D2229A"/>
    <w:rsid w:val="523C1194"/>
    <w:rsid w:val="54CB129E"/>
    <w:rsid w:val="557D52B5"/>
    <w:rsid w:val="56B67AF7"/>
    <w:rsid w:val="581F07CC"/>
    <w:rsid w:val="58495135"/>
    <w:rsid w:val="598C5D49"/>
    <w:rsid w:val="5A312ED4"/>
    <w:rsid w:val="5A3F0B4C"/>
    <w:rsid w:val="5CF16671"/>
    <w:rsid w:val="622045A8"/>
    <w:rsid w:val="633811F1"/>
    <w:rsid w:val="65F71B8F"/>
    <w:rsid w:val="6632091E"/>
    <w:rsid w:val="66BC7403"/>
    <w:rsid w:val="68ED3493"/>
    <w:rsid w:val="69D727A6"/>
    <w:rsid w:val="69FA5C3B"/>
    <w:rsid w:val="6BF80633"/>
    <w:rsid w:val="6CC45A5D"/>
    <w:rsid w:val="6F4D1E6A"/>
    <w:rsid w:val="6FD25133"/>
    <w:rsid w:val="702A6E76"/>
    <w:rsid w:val="730E1F01"/>
    <w:rsid w:val="732C429F"/>
    <w:rsid w:val="74AA3186"/>
    <w:rsid w:val="7D097EE1"/>
    <w:rsid w:val="7D303828"/>
    <w:rsid w:val="7E7A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qFormat/>
    <w:uiPriority w:val="99"/>
    <w:rPr>
      <w:sz w:val="21"/>
      <w:szCs w:val="21"/>
    </w:rPr>
  </w:style>
  <w:style w:type="paragraph" w:customStyle="1" w:styleId="16">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2347</Words>
  <Characters>2408</Characters>
  <Lines>0</Lines>
  <Paragraphs>0</Paragraphs>
  <TotalTime>206</TotalTime>
  <ScaleCrop>false</ScaleCrop>
  <LinksUpToDate>false</LinksUpToDate>
  <CharactersWithSpaces>2410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2024-03-22T04:18:00Z</dcterms:created>
  <dc:creator>Administrator</dc:creator>
  <cp:lastModifiedBy>WPS_911694258</cp:lastModifiedBy>
  <cp:lastPrinted>2026-02-24T01:04:00Z</cp:lastPrinted>
  <dcterms:modified xsi:type="dcterms:W3CDTF">2026-03-03T06:09:57Z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C223514CB5254D9385CA39E905D40062_13</vt:lpwstr>
  </property>
  <property fmtid="{D5CDD505-2E9C-101B-9397-08002B2CF9AE}" pid="4" name="KSOTemplateDocerSaveRecord">
    <vt:lpwstr>eyJoZGlkIjoiZWI2MGQyNzA1NzQ2MzllZmNjNzExNWJjOTc2OGJiYTIiLCJ1c2VySWQiOiI5MTE2OTQyNTgifQ==</vt:lpwstr>
  </property>
</Properties>
</file>