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rPr>
          <w:rFonts w:hint="eastAsia" w:ascii="黑体" w:hAnsi="黑体" w:eastAsia="黑体" w:cs="黑体"/>
          <w:i w:val="0"/>
          <w:caps w:val="0"/>
          <w:color w:val="333333"/>
          <w:spacing w:val="0"/>
          <w:sz w:val="28"/>
          <w:szCs w:val="28"/>
          <w:lang w:val="en-US" w:eastAsia="zh-CN"/>
        </w:rPr>
      </w:pPr>
      <w:r>
        <w:rPr>
          <w:rFonts w:hint="eastAsia" w:ascii="黑体" w:hAnsi="黑体" w:eastAsia="黑体" w:cs="黑体"/>
          <w:i w:val="0"/>
          <w:caps w:val="0"/>
          <w:color w:val="333333"/>
          <w:spacing w:val="0"/>
          <w:sz w:val="28"/>
          <w:szCs w:val="28"/>
          <w:lang w:eastAsia="zh-CN"/>
        </w:rPr>
        <w:t>附件</w:t>
      </w:r>
      <w:r>
        <w:rPr>
          <w:rFonts w:hint="eastAsia" w:ascii="黑体" w:hAnsi="黑体" w:eastAsia="黑体" w:cs="黑体"/>
          <w:i w:val="0"/>
          <w:caps w:val="0"/>
          <w:color w:val="333333"/>
          <w:spacing w:val="0"/>
          <w:sz w:val="28"/>
          <w:szCs w:val="28"/>
          <w:lang w:val="en-US" w:eastAsia="zh-CN"/>
        </w:rPr>
        <w:t>1：</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center"/>
        <w:rPr>
          <w:rFonts w:hint="eastAsia" w:ascii="黑体" w:hAnsi="黑体" w:eastAsia="黑体" w:cs="黑体"/>
          <w:i w:val="0"/>
          <w:caps w:val="0"/>
          <w:color w:val="333333"/>
          <w:spacing w:val="0"/>
          <w:sz w:val="28"/>
          <w:szCs w:val="28"/>
          <w:lang w:val="en-US" w:eastAsia="zh-CN"/>
        </w:rPr>
      </w:pPr>
      <w:r>
        <w:rPr>
          <w:rFonts w:hint="eastAsia" w:ascii="黑体" w:hAnsi="黑体" w:eastAsia="黑体" w:cs="黑体"/>
          <w:i w:val="0"/>
          <w:caps w:val="0"/>
          <w:color w:val="333333"/>
          <w:spacing w:val="0"/>
          <w:sz w:val="28"/>
          <w:szCs w:val="28"/>
          <w:lang w:val="en-US" w:eastAsia="zh-CN"/>
        </w:rPr>
        <w:t>医用液氧、医用氧气和二氧化碳采购项目</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center"/>
        <w:rPr>
          <w:rFonts w:hint="eastAsia" w:ascii="黑体" w:hAnsi="黑体" w:eastAsia="黑体" w:cs="黑体"/>
          <w:i w:val="0"/>
          <w:caps w:val="0"/>
          <w:color w:val="333333"/>
          <w:spacing w:val="0"/>
          <w:sz w:val="28"/>
          <w:szCs w:val="28"/>
          <w:lang w:eastAsia="zh-CN"/>
        </w:rPr>
      </w:pPr>
      <w:r>
        <w:rPr>
          <w:rFonts w:hint="eastAsia" w:ascii="黑体" w:hAnsi="黑体" w:eastAsia="黑体" w:cs="黑体"/>
          <w:i w:val="0"/>
          <w:caps w:val="0"/>
          <w:color w:val="333333"/>
          <w:spacing w:val="0"/>
          <w:sz w:val="28"/>
          <w:szCs w:val="28"/>
          <w:lang w:eastAsia="zh-CN"/>
        </w:rPr>
        <w:t>技术、服务、商务及其他要求</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rPr>
          <w:rFonts w:hint="eastAsia" w:ascii="仿宋_GB2312" w:hAnsi="仿宋_GB2312" w:eastAsia="仿宋_GB2312" w:cs="仿宋_GB2312"/>
          <w:i w:val="0"/>
          <w:caps w:val="0"/>
          <w:color w:val="333333"/>
          <w:spacing w:val="0"/>
          <w:sz w:val="28"/>
          <w:szCs w:val="28"/>
          <w:lang w:eastAsia="zh-CN"/>
        </w:rPr>
      </w:pPr>
      <w:r>
        <w:rPr>
          <w:rFonts w:hint="eastAsia" w:ascii="仿宋_GB2312" w:hAnsi="仿宋_GB2312" w:eastAsia="仿宋_GB2312" w:cs="仿宋_GB2312"/>
          <w:i w:val="0"/>
          <w:caps w:val="0"/>
          <w:color w:val="333333"/>
          <w:spacing w:val="0"/>
          <w:sz w:val="28"/>
          <w:szCs w:val="28"/>
          <w:lang w:eastAsia="zh-CN"/>
        </w:rPr>
        <w:t>（重要备注：</w:t>
      </w:r>
      <w:r>
        <w:rPr>
          <w:rFonts w:hint="eastAsia" w:ascii="仿宋_GB2312" w:hAnsi="仿宋_GB2312" w:eastAsia="仿宋_GB2312" w:cs="仿宋_GB2312"/>
          <w:i w:val="0"/>
          <w:caps w:val="0"/>
          <w:color w:val="333333"/>
          <w:spacing w:val="0"/>
          <w:sz w:val="28"/>
          <w:szCs w:val="28"/>
          <w:lang w:val="en-US" w:eastAsia="zh-CN"/>
        </w:rPr>
        <w:t>1、</w:t>
      </w:r>
      <w:r>
        <w:rPr>
          <w:rFonts w:hint="eastAsia" w:ascii="仿宋_GB2312" w:hAnsi="仿宋_GB2312" w:eastAsia="仿宋_GB2312" w:cs="仿宋_GB2312"/>
          <w:i w:val="0"/>
          <w:caps w:val="0"/>
          <w:color w:val="333333"/>
          <w:spacing w:val="0"/>
          <w:sz w:val="28"/>
          <w:szCs w:val="28"/>
          <w:lang w:eastAsia="zh-CN"/>
        </w:rPr>
        <w:t>此要求仅为调研内容，最终要求以招标公告的《招标文件》为准。</w:t>
      </w:r>
      <w:r>
        <w:rPr>
          <w:rFonts w:hint="eastAsia" w:ascii="仿宋_GB2312" w:hAnsi="仿宋_GB2312" w:eastAsia="仿宋_GB2312" w:cs="仿宋_GB2312"/>
          <w:i w:val="0"/>
          <w:caps w:val="0"/>
          <w:color w:val="333333"/>
          <w:spacing w:val="0"/>
          <w:sz w:val="28"/>
          <w:szCs w:val="28"/>
          <w:lang w:val="en-US" w:eastAsia="zh-CN"/>
        </w:rPr>
        <w:t>2、除报价表外，其他内容仅需答复是否能够响应，不需列出具体服务方案。</w:t>
      </w:r>
      <w:r>
        <w:rPr>
          <w:rFonts w:hint="eastAsia" w:ascii="仿宋_GB2312" w:hAnsi="仿宋_GB2312" w:eastAsia="仿宋_GB2312" w:cs="仿宋_GB2312"/>
          <w:i w:val="0"/>
          <w:caps w:val="0"/>
          <w:color w:val="333333"/>
          <w:spacing w:val="0"/>
          <w:sz w:val="28"/>
          <w:szCs w:val="28"/>
          <w:lang w:eastAsia="zh-CN"/>
        </w:rPr>
        <w:t>）</w:t>
      </w:r>
    </w:p>
    <w:p>
      <w:pPr>
        <w:pStyle w:val="8"/>
        <w:jc w:val="both"/>
        <w:rPr>
          <w:highlight w:val="none"/>
        </w:rPr>
      </w:pPr>
      <w:r>
        <w:rPr>
          <w:rFonts w:ascii="仿宋" w:hAnsi="仿宋" w:eastAsia="仿宋" w:cs="仿宋"/>
          <w:b/>
          <w:sz w:val="28"/>
          <w:highlight w:val="none"/>
        </w:rPr>
        <w:t>一、采购清单</w:t>
      </w:r>
    </w:p>
    <w:tbl>
      <w:tblPr>
        <w:tblStyle w:val="5"/>
        <w:tblW w:w="8580" w:type="dxa"/>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830"/>
        <w:gridCol w:w="830"/>
        <w:gridCol w:w="1465"/>
        <w:gridCol w:w="830"/>
        <w:gridCol w:w="830"/>
        <w:gridCol w:w="830"/>
        <w:gridCol w:w="830"/>
        <w:gridCol w:w="830"/>
        <w:gridCol w:w="130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2211" w:hRule="atLeast"/>
        </w:trPr>
        <w:tc>
          <w:tcPr>
            <w:tcW w:w="830" w:type="dxa"/>
            <w:tcBorders>
              <w:top w:val="single" w:color="000000" w:sz="4" w:space="0"/>
              <w:left w:val="single" w:color="000000" w:sz="4" w:space="0"/>
              <w:bottom w:val="single" w:color="auto" w:sz="4" w:space="0"/>
              <w:right w:val="single" w:color="000000" w:sz="4" w:space="0"/>
            </w:tcBorders>
            <w:tcMar>
              <w:top w:w="0" w:type="dxa"/>
              <w:left w:w="105" w:type="dxa"/>
              <w:bottom w:w="0" w:type="dxa"/>
              <w:right w:w="105" w:type="dxa"/>
            </w:tcMar>
            <w:vAlign w:val="center"/>
          </w:tcPr>
          <w:p>
            <w:pPr>
              <w:pStyle w:val="8"/>
              <w:jc w:val="center"/>
              <w:rPr>
                <w:sz w:val="16"/>
                <w:szCs w:val="16"/>
                <w:highlight w:val="none"/>
              </w:rPr>
            </w:pPr>
            <w:r>
              <w:rPr>
                <w:rFonts w:ascii="仿宋" w:hAnsi="仿宋" w:eastAsia="仿宋" w:cs="仿宋"/>
                <w:sz w:val="22"/>
                <w:szCs w:val="16"/>
                <w:highlight w:val="none"/>
              </w:rPr>
              <w:t>序号</w:t>
            </w:r>
          </w:p>
        </w:tc>
        <w:tc>
          <w:tcPr>
            <w:tcW w:w="830" w:type="dxa"/>
            <w:tcBorders>
              <w:top w:val="single" w:color="000000" w:sz="4" w:space="0"/>
              <w:left w:val="nil"/>
              <w:bottom w:val="single" w:color="auto" w:sz="4" w:space="0"/>
              <w:right w:val="single" w:color="000000" w:sz="4" w:space="0"/>
            </w:tcBorders>
            <w:tcMar>
              <w:top w:w="0" w:type="dxa"/>
              <w:left w:w="105" w:type="dxa"/>
              <w:bottom w:w="0" w:type="dxa"/>
              <w:right w:w="105" w:type="dxa"/>
            </w:tcMar>
            <w:vAlign w:val="center"/>
          </w:tcPr>
          <w:p>
            <w:pPr>
              <w:pStyle w:val="8"/>
              <w:jc w:val="center"/>
              <w:rPr>
                <w:sz w:val="16"/>
                <w:szCs w:val="16"/>
                <w:highlight w:val="none"/>
              </w:rPr>
            </w:pPr>
            <w:r>
              <w:rPr>
                <w:rFonts w:ascii="仿宋" w:hAnsi="仿宋" w:eastAsia="仿宋" w:cs="仿宋"/>
                <w:sz w:val="22"/>
                <w:szCs w:val="16"/>
                <w:highlight w:val="none"/>
              </w:rPr>
              <w:t>采购标的名称</w:t>
            </w:r>
          </w:p>
        </w:tc>
        <w:tc>
          <w:tcPr>
            <w:tcW w:w="1465" w:type="dxa"/>
            <w:tcBorders>
              <w:top w:val="single" w:color="000000" w:sz="4" w:space="0"/>
              <w:left w:val="nil"/>
              <w:bottom w:val="single" w:color="auto" w:sz="4" w:space="0"/>
              <w:right w:val="single" w:color="000000" w:sz="4" w:space="0"/>
            </w:tcBorders>
            <w:tcMar>
              <w:top w:w="0" w:type="dxa"/>
              <w:left w:w="105" w:type="dxa"/>
              <w:bottom w:w="0" w:type="dxa"/>
              <w:right w:w="105" w:type="dxa"/>
            </w:tcMar>
            <w:vAlign w:val="center"/>
          </w:tcPr>
          <w:p>
            <w:pPr>
              <w:pStyle w:val="8"/>
              <w:jc w:val="center"/>
              <w:rPr>
                <w:sz w:val="16"/>
                <w:szCs w:val="16"/>
                <w:highlight w:val="none"/>
              </w:rPr>
            </w:pPr>
            <w:r>
              <w:rPr>
                <w:rFonts w:ascii="仿宋" w:hAnsi="仿宋" w:eastAsia="仿宋" w:cs="仿宋"/>
                <w:sz w:val="22"/>
                <w:szCs w:val="16"/>
                <w:highlight w:val="none"/>
              </w:rPr>
              <w:t>数量（预估）</w:t>
            </w:r>
          </w:p>
        </w:tc>
        <w:tc>
          <w:tcPr>
            <w:tcW w:w="830" w:type="dxa"/>
            <w:tcBorders>
              <w:top w:val="single" w:color="000000" w:sz="4" w:space="0"/>
              <w:left w:val="nil"/>
              <w:bottom w:val="single" w:color="auto" w:sz="4" w:space="0"/>
              <w:right w:val="single" w:color="000000" w:sz="4" w:space="0"/>
            </w:tcBorders>
            <w:tcMar>
              <w:top w:w="0" w:type="dxa"/>
              <w:left w:w="105" w:type="dxa"/>
              <w:bottom w:w="0" w:type="dxa"/>
              <w:right w:w="105" w:type="dxa"/>
            </w:tcMar>
            <w:vAlign w:val="center"/>
          </w:tcPr>
          <w:p>
            <w:pPr>
              <w:pStyle w:val="8"/>
              <w:jc w:val="center"/>
              <w:rPr>
                <w:sz w:val="16"/>
                <w:szCs w:val="16"/>
                <w:highlight w:val="none"/>
              </w:rPr>
            </w:pPr>
            <w:r>
              <w:rPr>
                <w:rFonts w:ascii="仿宋" w:hAnsi="仿宋" w:eastAsia="仿宋" w:cs="仿宋"/>
                <w:sz w:val="22"/>
                <w:szCs w:val="16"/>
                <w:highlight w:val="none"/>
              </w:rPr>
              <w:t>是否为核心产品</w:t>
            </w:r>
          </w:p>
        </w:tc>
        <w:tc>
          <w:tcPr>
            <w:tcW w:w="830" w:type="dxa"/>
            <w:tcBorders>
              <w:top w:val="single" w:color="000000" w:sz="4" w:space="0"/>
              <w:left w:val="nil"/>
              <w:bottom w:val="single" w:color="auto" w:sz="4" w:space="0"/>
              <w:right w:val="single" w:color="000000" w:sz="4" w:space="0"/>
            </w:tcBorders>
            <w:tcMar>
              <w:top w:w="0" w:type="dxa"/>
              <w:left w:w="105" w:type="dxa"/>
              <w:bottom w:w="0" w:type="dxa"/>
              <w:right w:w="105" w:type="dxa"/>
            </w:tcMar>
            <w:vAlign w:val="center"/>
          </w:tcPr>
          <w:p>
            <w:pPr>
              <w:pStyle w:val="8"/>
              <w:jc w:val="center"/>
              <w:rPr>
                <w:sz w:val="16"/>
                <w:szCs w:val="16"/>
                <w:highlight w:val="none"/>
              </w:rPr>
            </w:pPr>
            <w:r>
              <w:rPr>
                <w:rFonts w:ascii="仿宋" w:hAnsi="仿宋" w:eastAsia="仿宋" w:cs="仿宋"/>
                <w:sz w:val="22"/>
                <w:szCs w:val="16"/>
                <w:highlight w:val="none"/>
              </w:rPr>
              <w:t>是否属于强制节能产品</w:t>
            </w:r>
          </w:p>
        </w:tc>
        <w:tc>
          <w:tcPr>
            <w:tcW w:w="830" w:type="dxa"/>
            <w:tcBorders>
              <w:top w:val="single" w:color="000000" w:sz="4" w:space="0"/>
              <w:left w:val="nil"/>
              <w:bottom w:val="single" w:color="auto" w:sz="4" w:space="0"/>
              <w:right w:val="single" w:color="000000" w:sz="4" w:space="0"/>
            </w:tcBorders>
            <w:tcMar>
              <w:top w:w="0" w:type="dxa"/>
              <w:left w:w="105" w:type="dxa"/>
              <w:bottom w:w="0" w:type="dxa"/>
              <w:right w:w="105" w:type="dxa"/>
            </w:tcMar>
            <w:vAlign w:val="center"/>
          </w:tcPr>
          <w:p>
            <w:pPr>
              <w:pStyle w:val="8"/>
              <w:jc w:val="center"/>
              <w:rPr>
                <w:sz w:val="16"/>
                <w:szCs w:val="16"/>
                <w:highlight w:val="none"/>
              </w:rPr>
            </w:pPr>
            <w:r>
              <w:rPr>
                <w:rFonts w:ascii="仿宋" w:hAnsi="仿宋" w:eastAsia="仿宋" w:cs="仿宋"/>
                <w:sz w:val="22"/>
                <w:szCs w:val="16"/>
                <w:highlight w:val="none"/>
              </w:rPr>
              <w:t>是否属于环境标志产品</w:t>
            </w:r>
          </w:p>
        </w:tc>
        <w:tc>
          <w:tcPr>
            <w:tcW w:w="830" w:type="dxa"/>
            <w:tcBorders>
              <w:top w:val="single" w:color="000000" w:sz="4" w:space="0"/>
              <w:left w:val="nil"/>
              <w:bottom w:val="single" w:color="auto" w:sz="4" w:space="0"/>
              <w:right w:val="single" w:color="000000" w:sz="4" w:space="0"/>
            </w:tcBorders>
            <w:tcMar>
              <w:top w:w="0" w:type="dxa"/>
              <w:left w:w="105" w:type="dxa"/>
              <w:bottom w:w="0" w:type="dxa"/>
              <w:right w:w="105" w:type="dxa"/>
            </w:tcMar>
            <w:vAlign w:val="center"/>
          </w:tcPr>
          <w:p>
            <w:pPr>
              <w:pStyle w:val="8"/>
              <w:jc w:val="center"/>
              <w:rPr>
                <w:sz w:val="16"/>
                <w:szCs w:val="16"/>
                <w:highlight w:val="none"/>
              </w:rPr>
            </w:pPr>
            <w:r>
              <w:rPr>
                <w:rFonts w:ascii="仿宋" w:hAnsi="仿宋" w:eastAsia="仿宋" w:cs="仿宋"/>
                <w:sz w:val="22"/>
                <w:szCs w:val="16"/>
                <w:highlight w:val="none"/>
              </w:rPr>
              <w:t>是否属于无线局域网产品</w:t>
            </w:r>
          </w:p>
        </w:tc>
        <w:tc>
          <w:tcPr>
            <w:tcW w:w="830" w:type="dxa"/>
            <w:tcBorders>
              <w:top w:val="single" w:color="000000" w:sz="4" w:space="0"/>
              <w:left w:val="nil"/>
              <w:bottom w:val="single" w:color="auto" w:sz="4" w:space="0"/>
              <w:right w:val="single" w:color="000000" w:sz="4" w:space="0"/>
            </w:tcBorders>
            <w:tcMar>
              <w:top w:w="0" w:type="dxa"/>
              <w:left w:w="105" w:type="dxa"/>
              <w:bottom w:w="0" w:type="dxa"/>
              <w:right w:w="105" w:type="dxa"/>
            </w:tcMar>
            <w:vAlign w:val="center"/>
          </w:tcPr>
          <w:p>
            <w:pPr>
              <w:pStyle w:val="8"/>
              <w:jc w:val="center"/>
              <w:rPr>
                <w:sz w:val="16"/>
                <w:szCs w:val="16"/>
                <w:highlight w:val="none"/>
              </w:rPr>
            </w:pPr>
            <w:r>
              <w:rPr>
                <w:rFonts w:ascii="仿宋" w:hAnsi="仿宋" w:eastAsia="仿宋" w:cs="仿宋"/>
                <w:sz w:val="22"/>
                <w:szCs w:val="16"/>
                <w:highlight w:val="none"/>
              </w:rPr>
              <w:t>是否允许进口</w:t>
            </w:r>
          </w:p>
        </w:tc>
        <w:tc>
          <w:tcPr>
            <w:tcW w:w="1305" w:type="dxa"/>
            <w:tcBorders>
              <w:top w:val="single" w:color="000000" w:sz="4" w:space="0"/>
              <w:left w:val="nil"/>
              <w:bottom w:val="single" w:color="auto" w:sz="4" w:space="0"/>
              <w:right w:val="single" w:color="000000" w:sz="4" w:space="0"/>
            </w:tcBorders>
            <w:tcMar>
              <w:top w:w="0" w:type="dxa"/>
              <w:left w:w="105" w:type="dxa"/>
              <w:bottom w:w="0" w:type="dxa"/>
              <w:right w:w="105" w:type="dxa"/>
            </w:tcMar>
            <w:vAlign w:val="center"/>
          </w:tcPr>
          <w:p>
            <w:pPr>
              <w:pStyle w:val="8"/>
              <w:jc w:val="center"/>
              <w:rPr>
                <w:sz w:val="16"/>
                <w:szCs w:val="16"/>
                <w:highlight w:val="none"/>
              </w:rPr>
            </w:pPr>
            <w:r>
              <w:rPr>
                <w:rFonts w:ascii="仿宋" w:hAnsi="仿宋" w:eastAsia="仿宋" w:cs="仿宋"/>
                <w:sz w:val="22"/>
                <w:szCs w:val="16"/>
                <w:highlight w:val="none"/>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610" w:hRule="atLeast"/>
        </w:trPr>
        <w:tc>
          <w:tcPr>
            <w:tcW w:w="8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8"/>
              <w:jc w:val="center"/>
              <w:rPr>
                <w:sz w:val="16"/>
                <w:szCs w:val="16"/>
                <w:highlight w:val="none"/>
              </w:rPr>
            </w:pPr>
            <w:r>
              <w:rPr>
                <w:rFonts w:ascii="仿宋" w:hAnsi="仿宋" w:eastAsia="仿宋" w:cs="仿宋"/>
                <w:sz w:val="22"/>
                <w:szCs w:val="16"/>
                <w:highlight w:val="none"/>
              </w:rPr>
              <w:t>1</w:t>
            </w:r>
          </w:p>
        </w:tc>
        <w:tc>
          <w:tcPr>
            <w:tcW w:w="8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8"/>
              <w:jc w:val="center"/>
              <w:rPr>
                <w:sz w:val="16"/>
                <w:szCs w:val="16"/>
                <w:highlight w:val="none"/>
              </w:rPr>
            </w:pPr>
            <w:r>
              <w:rPr>
                <w:rFonts w:ascii="仿宋" w:hAnsi="仿宋" w:eastAsia="仿宋" w:cs="仿宋"/>
                <w:sz w:val="22"/>
                <w:szCs w:val="16"/>
                <w:highlight w:val="none"/>
              </w:rPr>
              <w:t>液态氧</w:t>
            </w:r>
          </w:p>
        </w:tc>
        <w:tc>
          <w:tcPr>
            <w:tcW w:w="146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8"/>
              <w:jc w:val="center"/>
              <w:rPr>
                <w:sz w:val="16"/>
                <w:szCs w:val="16"/>
                <w:highlight w:val="none"/>
              </w:rPr>
            </w:pPr>
            <w:r>
              <w:rPr>
                <w:rFonts w:ascii="仿宋" w:hAnsi="仿宋" w:eastAsia="仿宋" w:cs="仿宋"/>
                <w:sz w:val="22"/>
                <w:szCs w:val="16"/>
                <w:highlight w:val="none"/>
              </w:rPr>
              <w:t>650m³</w:t>
            </w:r>
          </w:p>
        </w:tc>
        <w:tc>
          <w:tcPr>
            <w:tcW w:w="8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8"/>
              <w:jc w:val="center"/>
              <w:rPr>
                <w:sz w:val="16"/>
                <w:szCs w:val="16"/>
                <w:highlight w:val="none"/>
              </w:rPr>
            </w:pPr>
            <w:r>
              <w:rPr>
                <w:rFonts w:ascii="仿宋" w:hAnsi="仿宋" w:eastAsia="仿宋" w:cs="仿宋"/>
                <w:sz w:val="22"/>
                <w:szCs w:val="16"/>
                <w:highlight w:val="none"/>
              </w:rPr>
              <w:t>是</w:t>
            </w:r>
          </w:p>
        </w:tc>
        <w:tc>
          <w:tcPr>
            <w:tcW w:w="8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8"/>
              <w:jc w:val="center"/>
              <w:rPr>
                <w:sz w:val="16"/>
                <w:szCs w:val="16"/>
                <w:highlight w:val="none"/>
              </w:rPr>
            </w:pPr>
            <w:r>
              <w:rPr>
                <w:rFonts w:ascii="仿宋" w:hAnsi="仿宋" w:eastAsia="仿宋" w:cs="仿宋"/>
                <w:sz w:val="22"/>
                <w:szCs w:val="16"/>
                <w:highlight w:val="none"/>
              </w:rPr>
              <w:t>否</w:t>
            </w:r>
          </w:p>
        </w:tc>
        <w:tc>
          <w:tcPr>
            <w:tcW w:w="8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8"/>
              <w:jc w:val="center"/>
              <w:rPr>
                <w:sz w:val="16"/>
                <w:szCs w:val="16"/>
                <w:highlight w:val="none"/>
              </w:rPr>
            </w:pPr>
            <w:r>
              <w:rPr>
                <w:rFonts w:ascii="仿宋" w:hAnsi="仿宋" w:eastAsia="仿宋" w:cs="仿宋"/>
                <w:sz w:val="22"/>
                <w:szCs w:val="16"/>
                <w:highlight w:val="none"/>
              </w:rPr>
              <w:t>否</w:t>
            </w:r>
          </w:p>
        </w:tc>
        <w:tc>
          <w:tcPr>
            <w:tcW w:w="8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8"/>
              <w:jc w:val="center"/>
              <w:rPr>
                <w:sz w:val="16"/>
                <w:szCs w:val="16"/>
                <w:highlight w:val="none"/>
              </w:rPr>
            </w:pPr>
            <w:r>
              <w:rPr>
                <w:rFonts w:ascii="仿宋" w:hAnsi="仿宋" w:eastAsia="仿宋" w:cs="仿宋"/>
                <w:sz w:val="22"/>
                <w:szCs w:val="16"/>
                <w:highlight w:val="none"/>
              </w:rPr>
              <w:t>否</w:t>
            </w:r>
          </w:p>
        </w:tc>
        <w:tc>
          <w:tcPr>
            <w:tcW w:w="8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8"/>
              <w:jc w:val="center"/>
              <w:rPr>
                <w:sz w:val="16"/>
                <w:szCs w:val="16"/>
                <w:highlight w:val="none"/>
              </w:rPr>
            </w:pPr>
            <w:r>
              <w:rPr>
                <w:rFonts w:ascii="仿宋" w:hAnsi="仿宋" w:eastAsia="仿宋" w:cs="仿宋"/>
                <w:sz w:val="22"/>
                <w:szCs w:val="16"/>
                <w:highlight w:val="none"/>
              </w:rPr>
              <w:t>否</w:t>
            </w:r>
          </w:p>
        </w:tc>
        <w:tc>
          <w:tcPr>
            <w:tcW w:w="130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8"/>
              <w:jc w:val="center"/>
              <w:rPr>
                <w:sz w:val="16"/>
                <w:szCs w:val="16"/>
                <w:highlight w:val="none"/>
              </w:rPr>
            </w:pPr>
            <w:r>
              <w:rPr>
                <w:rFonts w:ascii="仿宋" w:hAnsi="仿宋" w:eastAsia="仿宋" w:cs="仿宋"/>
                <w:sz w:val="22"/>
                <w:szCs w:val="16"/>
                <w:highlight w:val="none"/>
              </w:rPr>
              <w:t>数量为预估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508" w:hRule="atLeast"/>
        </w:trPr>
        <w:tc>
          <w:tcPr>
            <w:tcW w:w="8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8"/>
              <w:jc w:val="center"/>
              <w:rPr>
                <w:sz w:val="16"/>
                <w:szCs w:val="16"/>
                <w:highlight w:val="none"/>
              </w:rPr>
            </w:pPr>
            <w:r>
              <w:rPr>
                <w:rFonts w:ascii="仿宋" w:hAnsi="仿宋" w:eastAsia="仿宋" w:cs="仿宋"/>
                <w:sz w:val="22"/>
                <w:szCs w:val="16"/>
                <w:highlight w:val="none"/>
              </w:rPr>
              <w:t>2</w:t>
            </w:r>
          </w:p>
        </w:tc>
        <w:tc>
          <w:tcPr>
            <w:tcW w:w="8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8"/>
              <w:jc w:val="center"/>
              <w:rPr>
                <w:sz w:val="16"/>
                <w:szCs w:val="16"/>
                <w:highlight w:val="none"/>
              </w:rPr>
            </w:pPr>
            <w:r>
              <w:rPr>
                <w:rFonts w:ascii="仿宋" w:hAnsi="仿宋" w:eastAsia="仿宋" w:cs="仿宋"/>
                <w:sz w:val="22"/>
                <w:szCs w:val="16"/>
                <w:highlight w:val="none"/>
              </w:rPr>
              <w:t>瓶装氧</w:t>
            </w:r>
          </w:p>
        </w:tc>
        <w:tc>
          <w:tcPr>
            <w:tcW w:w="146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8"/>
              <w:jc w:val="center"/>
              <w:rPr>
                <w:sz w:val="16"/>
                <w:szCs w:val="16"/>
                <w:highlight w:val="none"/>
              </w:rPr>
            </w:pPr>
            <w:r>
              <w:rPr>
                <w:rFonts w:ascii="仿宋" w:hAnsi="仿宋" w:eastAsia="仿宋" w:cs="仿宋"/>
                <w:sz w:val="22"/>
                <w:szCs w:val="16"/>
                <w:highlight w:val="none"/>
              </w:rPr>
              <w:t>6</w:t>
            </w:r>
            <w:r>
              <w:rPr>
                <w:rFonts w:hint="eastAsia" w:ascii="仿宋" w:hAnsi="仿宋" w:eastAsia="仿宋" w:cs="仿宋"/>
                <w:sz w:val="22"/>
                <w:szCs w:val="16"/>
                <w:highlight w:val="none"/>
                <w:lang w:val="en-US" w:eastAsia="zh-CN"/>
              </w:rPr>
              <w:t>50</w:t>
            </w:r>
            <w:r>
              <w:rPr>
                <w:rFonts w:ascii="仿宋" w:hAnsi="仿宋" w:eastAsia="仿宋" w:cs="仿宋"/>
                <w:sz w:val="22"/>
                <w:szCs w:val="16"/>
                <w:highlight w:val="none"/>
              </w:rPr>
              <w:t>瓶</w:t>
            </w:r>
          </w:p>
        </w:tc>
        <w:tc>
          <w:tcPr>
            <w:tcW w:w="8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8"/>
              <w:jc w:val="center"/>
              <w:rPr>
                <w:sz w:val="16"/>
                <w:szCs w:val="16"/>
                <w:highlight w:val="none"/>
              </w:rPr>
            </w:pPr>
            <w:r>
              <w:rPr>
                <w:rFonts w:ascii="仿宋" w:hAnsi="仿宋" w:eastAsia="仿宋" w:cs="仿宋"/>
                <w:sz w:val="22"/>
                <w:szCs w:val="16"/>
                <w:highlight w:val="none"/>
              </w:rPr>
              <w:t>否</w:t>
            </w:r>
          </w:p>
        </w:tc>
        <w:tc>
          <w:tcPr>
            <w:tcW w:w="8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8"/>
              <w:jc w:val="center"/>
              <w:rPr>
                <w:sz w:val="16"/>
                <w:szCs w:val="16"/>
                <w:highlight w:val="none"/>
              </w:rPr>
            </w:pPr>
            <w:r>
              <w:rPr>
                <w:rFonts w:ascii="仿宋" w:hAnsi="仿宋" w:eastAsia="仿宋" w:cs="仿宋"/>
                <w:sz w:val="22"/>
                <w:szCs w:val="16"/>
                <w:highlight w:val="none"/>
              </w:rPr>
              <w:t>否</w:t>
            </w:r>
          </w:p>
        </w:tc>
        <w:tc>
          <w:tcPr>
            <w:tcW w:w="8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8"/>
              <w:jc w:val="center"/>
              <w:rPr>
                <w:sz w:val="16"/>
                <w:szCs w:val="16"/>
                <w:highlight w:val="none"/>
              </w:rPr>
            </w:pPr>
            <w:r>
              <w:rPr>
                <w:rFonts w:ascii="仿宋" w:hAnsi="仿宋" w:eastAsia="仿宋" w:cs="仿宋"/>
                <w:sz w:val="22"/>
                <w:szCs w:val="16"/>
                <w:highlight w:val="none"/>
              </w:rPr>
              <w:t>否</w:t>
            </w:r>
          </w:p>
        </w:tc>
        <w:tc>
          <w:tcPr>
            <w:tcW w:w="8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8"/>
              <w:jc w:val="center"/>
              <w:rPr>
                <w:sz w:val="16"/>
                <w:szCs w:val="16"/>
                <w:highlight w:val="none"/>
              </w:rPr>
            </w:pPr>
            <w:r>
              <w:rPr>
                <w:rFonts w:ascii="仿宋" w:hAnsi="仿宋" w:eastAsia="仿宋" w:cs="仿宋"/>
                <w:sz w:val="22"/>
                <w:szCs w:val="16"/>
                <w:highlight w:val="none"/>
              </w:rPr>
              <w:t>否</w:t>
            </w:r>
          </w:p>
        </w:tc>
        <w:tc>
          <w:tcPr>
            <w:tcW w:w="8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8"/>
              <w:jc w:val="center"/>
              <w:rPr>
                <w:sz w:val="16"/>
                <w:szCs w:val="16"/>
                <w:highlight w:val="none"/>
              </w:rPr>
            </w:pPr>
            <w:r>
              <w:rPr>
                <w:rFonts w:ascii="仿宋" w:hAnsi="仿宋" w:eastAsia="仿宋" w:cs="仿宋"/>
                <w:sz w:val="22"/>
                <w:szCs w:val="16"/>
                <w:highlight w:val="none"/>
              </w:rPr>
              <w:t>否</w:t>
            </w:r>
          </w:p>
        </w:tc>
        <w:tc>
          <w:tcPr>
            <w:tcW w:w="130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8"/>
              <w:jc w:val="center"/>
              <w:rPr>
                <w:sz w:val="16"/>
                <w:szCs w:val="16"/>
                <w:highlight w:val="none"/>
              </w:rPr>
            </w:pPr>
            <w:r>
              <w:rPr>
                <w:rFonts w:ascii="仿宋" w:hAnsi="仿宋" w:eastAsia="仿宋" w:cs="仿宋"/>
                <w:sz w:val="22"/>
                <w:szCs w:val="16"/>
                <w:highlight w:val="none"/>
              </w:rPr>
              <w:t>规格40L/瓶, 数量为预估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trPr>
        <w:tc>
          <w:tcPr>
            <w:tcW w:w="8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8"/>
              <w:jc w:val="center"/>
              <w:rPr>
                <w:rFonts w:hint="eastAsia" w:eastAsiaTheme="minorEastAsia"/>
                <w:sz w:val="16"/>
                <w:szCs w:val="16"/>
                <w:highlight w:val="none"/>
                <w:lang w:eastAsia="zh-CN"/>
              </w:rPr>
            </w:pPr>
            <w:r>
              <w:rPr>
                <w:rFonts w:hint="eastAsia" w:ascii="仿宋" w:hAnsi="仿宋" w:eastAsia="仿宋" w:cs="仿宋"/>
                <w:sz w:val="22"/>
                <w:szCs w:val="16"/>
                <w:highlight w:val="none"/>
                <w:lang w:val="en-US" w:eastAsia="zh-CN"/>
              </w:rPr>
              <w:t>3</w:t>
            </w:r>
          </w:p>
        </w:tc>
        <w:tc>
          <w:tcPr>
            <w:tcW w:w="8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8"/>
              <w:jc w:val="center"/>
              <w:rPr>
                <w:sz w:val="16"/>
                <w:szCs w:val="16"/>
                <w:highlight w:val="none"/>
              </w:rPr>
            </w:pPr>
            <w:r>
              <w:rPr>
                <w:rFonts w:ascii="仿宋" w:hAnsi="仿宋" w:eastAsia="仿宋" w:cs="仿宋"/>
                <w:sz w:val="22"/>
                <w:szCs w:val="16"/>
                <w:highlight w:val="none"/>
              </w:rPr>
              <w:t>瓶装氧</w:t>
            </w:r>
          </w:p>
        </w:tc>
        <w:tc>
          <w:tcPr>
            <w:tcW w:w="146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8"/>
              <w:jc w:val="center"/>
              <w:rPr>
                <w:sz w:val="16"/>
                <w:szCs w:val="16"/>
                <w:highlight w:val="none"/>
              </w:rPr>
            </w:pPr>
            <w:r>
              <w:rPr>
                <w:rFonts w:hint="eastAsia" w:ascii="仿宋" w:hAnsi="仿宋" w:eastAsia="仿宋" w:cs="仿宋"/>
                <w:sz w:val="22"/>
                <w:szCs w:val="16"/>
                <w:highlight w:val="none"/>
                <w:lang w:val="en-US" w:eastAsia="zh-CN"/>
              </w:rPr>
              <w:t>2000</w:t>
            </w:r>
            <w:r>
              <w:rPr>
                <w:rFonts w:ascii="仿宋" w:hAnsi="仿宋" w:eastAsia="仿宋" w:cs="仿宋"/>
                <w:sz w:val="22"/>
                <w:szCs w:val="16"/>
                <w:highlight w:val="none"/>
              </w:rPr>
              <w:t>瓶</w:t>
            </w:r>
          </w:p>
        </w:tc>
        <w:tc>
          <w:tcPr>
            <w:tcW w:w="8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8"/>
              <w:jc w:val="center"/>
              <w:rPr>
                <w:sz w:val="16"/>
                <w:szCs w:val="16"/>
                <w:highlight w:val="none"/>
              </w:rPr>
            </w:pPr>
            <w:r>
              <w:rPr>
                <w:rFonts w:ascii="仿宋" w:hAnsi="仿宋" w:eastAsia="仿宋" w:cs="仿宋"/>
                <w:sz w:val="22"/>
                <w:szCs w:val="16"/>
                <w:highlight w:val="none"/>
              </w:rPr>
              <w:t>否</w:t>
            </w:r>
          </w:p>
        </w:tc>
        <w:tc>
          <w:tcPr>
            <w:tcW w:w="8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8"/>
              <w:jc w:val="center"/>
              <w:rPr>
                <w:sz w:val="16"/>
                <w:szCs w:val="16"/>
                <w:highlight w:val="none"/>
              </w:rPr>
            </w:pPr>
            <w:r>
              <w:rPr>
                <w:rFonts w:ascii="仿宋" w:hAnsi="仿宋" w:eastAsia="仿宋" w:cs="仿宋"/>
                <w:sz w:val="22"/>
                <w:szCs w:val="16"/>
                <w:highlight w:val="none"/>
              </w:rPr>
              <w:t>否</w:t>
            </w:r>
          </w:p>
        </w:tc>
        <w:tc>
          <w:tcPr>
            <w:tcW w:w="8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8"/>
              <w:jc w:val="center"/>
              <w:rPr>
                <w:sz w:val="16"/>
                <w:szCs w:val="16"/>
                <w:highlight w:val="none"/>
              </w:rPr>
            </w:pPr>
            <w:r>
              <w:rPr>
                <w:rFonts w:ascii="仿宋" w:hAnsi="仿宋" w:eastAsia="仿宋" w:cs="仿宋"/>
                <w:sz w:val="22"/>
                <w:szCs w:val="16"/>
                <w:highlight w:val="none"/>
              </w:rPr>
              <w:t>否</w:t>
            </w:r>
            <w:bookmarkStart w:id="0" w:name="_GoBack"/>
            <w:bookmarkEnd w:id="0"/>
          </w:p>
        </w:tc>
        <w:tc>
          <w:tcPr>
            <w:tcW w:w="8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8"/>
              <w:jc w:val="center"/>
              <w:rPr>
                <w:sz w:val="16"/>
                <w:szCs w:val="16"/>
                <w:highlight w:val="none"/>
              </w:rPr>
            </w:pPr>
            <w:r>
              <w:rPr>
                <w:rFonts w:ascii="仿宋" w:hAnsi="仿宋" w:eastAsia="仿宋" w:cs="仿宋"/>
                <w:sz w:val="22"/>
                <w:szCs w:val="16"/>
                <w:highlight w:val="none"/>
              </w:rPr>
              <w:t>否</w:t>
            </w:r>
          </w:p>
        </w:tc>
        <w:tc>
          <w:tcPr>
            <w:tcW w:w="8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8"/>
              <w:jc w:val="center"/>
              <w:rPr>
                <w:sz w:val="16"/>
                <w:szCs w:val="16"/>
                <w:highlight w:val="none"/>
              </w:rPr>
            </w:pPr>
            <w:r>
              <w:rPr>
                <w:rFonts w:ascii="仿宋" w:hAnsi="仿宋" w:eastAsia="仿宋" w:cs="仿宋"/>
                <w:sz w:val="22"/>
                <w:szCs w:val="16"/>
                <w:highlight w:val="none"/>
              </w:rPr>
              <w:t>否</w:t>
            </w:r>
          </w:p>
        </w:tc>
        <w:tc>
          <w:tcPr>
            <w:tcW w:w="130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8"/>
              <w:jc w:val="center"/>
              <w:rPr>
                <w:sz w:val="16"/>
                <w:szCs w:val="16"/>
                <w:highlight w:val="none"/>
              </w:rPr>
            </w:pPr>
            <w:r>
              <w:rPr>
                <w:rFonts w:ascii="仿宋" w:hAnsi="仿宋" w:eastAsia="仿宋" w:cs="仿宋"/>
                <w:sz w:val="22"/>
                <w:szCs w:val="16"/>
                <w:highlight w:val="none"/>
              </w:rPr>
              <w:t>规格</w:t>
            </w:r>
            <w:r>
              <w:rPr>
                <w:rFonts w:hint="eastAsia" w:ascii="仿宋" w:hAnsi="仿宋" w:eastAsia="仿宋" w:cs="仿宋"/>
                <w:sz w:val="22"/>
                <w:szCs w:val="16"/>
                <w:highlight w:val="none"/>
                <w:lang w:val="en-US" w:eastAsia="zh-CN"/>
              </w:rPr>
              <w:t>1</w:t>
            </w:r>
            <w:r>
              <w:rPr>
                <w:rFonts w:ascii="仿宋" w:hAnsi="仿宋" w:eastAsia="仿宋" w:cs="仿宋"/>
                <w:sz w:val="22"/>
                <w:szCs w:val="16"/>
                <w:highlight w:val="none"/>
              </w:rPr>
              <w:t>0L/瓶, 数量为预估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769" w:hRule="atLeast"/>
        </w:trPr>
        <w:tc>
          <w:tcPr>
            <w:tcW w:w="8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8"/>
              <w:jc w:val="center"/>
              <w:rPr>
                <w:rFonts w:hint="eastAsia" w:ascii="仿宋" w:hAnsi="仿宋" w:eastAsia="仿宋" w:cs="仿宋"/>
                <w:sz w:val="22"/>
                <w:szCs w:val="16"/>
                <w:highlight w:val="none"/>
                <w:lang w:eastAsia="zh-CN"/>
              </w:rPr>
            </w:pPr>
            <w:r>
              <w:rPr>
                <w:rFonts w:hint="eastAsia" w:ascii="仿宋" w:hAnsi="仿宋" w:eastAsia="仿宋" w:cs="仿宋"/>
                <w:sz w:val="22"/>
                <w:szCs w:val="16"/>
                <w:highlight w:val="none"/>
                <w:lang w:val="en-US" w:eastAsia="zh-CN"/>
              </w:rPr>
              <w:t>4</w:t>
            </w:r>
          </w:p>
        </w:tc>
        <w:tc>
          <w:tcPr>
            <w:tcW w:w="8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8"/>
              <w:jc w:val="center"/>
              <w:rPr>
                <w:rFonts w:ascii="仿宋" w:hAnsi="仿宋" w:eastAsia="仿宋" w:cs="仿宋"/>
                <w:sz w:val="22"/>
                <w:szCs w:val="16"/>
                <w:highlight w:val="none"/>
              </w:rPr>
            </w:pPr>
            <w:r>
              <w:rPr>
                <w:rFonts w:ascii="仿宋" w:hAnsi="仿宋" w:eastAsia="仿宋" w:cs="仿宋"/>
                <w:sz w:val="22"/>
                <w:szCs w:val="16"/>
                <w:highlight w:val="none"/>
              </w:rPr>
              <w:t>瓶装氧</w:t>
            </w:r>
          </w:p>
        </w:tc>
        <w:tc>
          <w:tcPr>
            <w:tcW w:w="146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8"/>
              <w:jc w:val="center"/>
              <w:rPr>
                <w:rFonts w:hint="eastAsia" w:ascii="仿宋" w:hAnsi="仿宋" w:eastAsia="仿宋" w:cs="仿宋"/>
                <w:sz w:val="22"/>
                <w:szCs w:val="16"/>
                <w:highlight w:val="none"/>
                <w:lang w:val="en-US" w:eastAsia="zh-CN"/>
              </w:rPr>
            </w:pPr>
            <w:r>
              <w:rPr>
                <w:rFonts w:hint="eastAsia" w:ascii="仿宋" w:hAnsi="仿宋" w:eastAsia="仿宋" w:cs="仿宋"/>
                <w:sz w:val="22"/>
                <w:szCs w:val="16"/>
                <w:highlight w:val="none"/>
                <w:lang w:val="en-US" w:eastAsia="zh-CN"/>
              </w:rPr>
              <w:t>2000</w:t>
            </w:r>
            <w:r>
              <w:rPr>
                <w:rFonts w:ascii="仿宋" w:hAnsi="仿宋" w:eastAsia="仿宋" w:cs="仿宋"/>
                <w:sz w:val="22"/>
                <w:szCs w:val="16"/>
                <w:highlight w:val="none"/>
              </w:rPr>
              <w:t>瓶</w:t>
            </w:r>
          </w:p>
        </w:tc>
        <w:tc>
          <w:tcPr>
            <w:tcW w:w="8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8"/>
              <w:jc w:val="center"/>
              <w:rPr>
                <w:rFonts w:ascii="仿宋" w:hAnsi="仿宋" w:eastAsia="仿宋" w:cs="仿宋"/>
                <w:sz w:val="22"/>
                <w:szCs w:val="16"/>
                <w:highlight w:val="none"/>
              </w:rPr>
            </w:pPr>
            <w:r>
              <w:rPr>
                <w:rFonts w:ascii="仿宋" w:hAnsi="仿宋" w:eastAsia="仿宋" w:cs="仿宋"/>
                <w:sz w:val="22"/>
                <w:szCs w:val="16"/>
                <w:highlight w:val="none"/>
              </w:rPr>
              <w:t>否</w:t>
            </w:r>
          </w:p>
        </w:tc>
        <w:tc>
          <w:tcPr>
            <w:tcW w:w="8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8"/>
              <w:jc w:val="center"/>
              <w:rPr>
                <w:rFonts w:ascii="仿宋" w:hAnsi="仿宋" w:eastAsia="仿宋" w:cs="仿宋"/>
                <w:sz w:val="22"/>
                <w:szCs w:val="16"/>
                <w:highlight w:val="none"/>
              </w:rPr>
            </w:pPr>
            <w:r>
              <w:rPr>
                <w:rFonts w:ascii="仿宋" w:hAnsi="仿宋" w:eastAsia="仿宋" w:cs="仿宋"/>
                <w:sz w:val="22"/>
                <w:szCs w:val="16"/>
                <w:highlight w:val="none"/>
              </w:rPr>
              <w:t>否</w:t>
            </w:r>
          </w:p>
        </w:tc>
        <w:tc>
          <w:tcPr>
            <w:tcW w:w="8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8"/>
              <w:jc w:val="center"/>
              <w:rPr>
                <w:rFonts w:ascii="仿宋" w:hAnsi="仿宋" w:eastAsia="仿宋" w:cs="仿宋"/>
                <w:sz w:val="22"/>
                <w:szCs w:val="16"/>
                <w:highlight w:val="none"/>
              </w:rPr>
            </w:pPr>
            <w:r>
              <w:rPr>
                <w:rFonts w:ascii="仿宋" w:hAnsi="仿宋" w:eastAsia="仿宋" w:cs="仿宋"/>
                <w:sz w:val="22"/>
                <w:szCs w:val="16"/>
                <w:highlight w:val="none"/>
              </w:rPr>
              <w:t>否</w:t>
            </w:r>
          </w:p>
        </w:tc>
        <w:tc>
          <w:tcPr>
            <w:tcW w:w="8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8"/>
              <w:jc w:val="center"/>
              <w:rPr>
                <w:rFonts w:ascii="仿宋" w:hAnsi="仿宋" w:eastAsia="仿宋" w:cs="仿宋"/>
                <w:sz w:val="22"/>
                <w:szCs w:val="16"/>
                <w:highlight w:val="none"/>
              </w:rPr>
            </w:pPr>
            <w:r>
              <w:rPr>
                <w:rFonts w:ascii="仿宋" w:hAnsi="仿宋" w:eastAsia="仿宋" w:cs="仿宋"/>
                <w:sz w:val="22"/>
                <w:szCs w:val="16"/>
                <w:highlight w:val="none"/>
              </w:rPr>
              <w:t>否</w:t>
            </w:r>
          </w:p>
        </w:tc>
        <w:tc>
          <w:tcPr>
            <w:tcW w:w="8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8"/>
              <w:jc w:val="center"/>
              <w:rPr>
                <w:rFonts w:ascii="仿宋" w:hAnsi="仿宋" w:eastAsia="仿宋" w:cs="仿宋"/>
                <w:sz w:val="22"/>
                <w:szCs w:val="16"/>
                <w:highlight w:val="none"/>
              </w:rPr>
            </w:pPr>
            <w:r>
              <w:rPr>
                <w:rFonts w:ascii="仿宋" w:hAnsi="仿宋" w:eastAsia="仿宋" w:cs="仿宋"/>
                <w:sz w:val="22"/>
                <w:szCs w:val="16"/>
                <w:highlight w:val="none"/>
              </w:rPr>
              <w:t>否</w:t>
            </w:r>
          </w:p>
        </w:tc>
        <w:tc>
          <w:tcPr>
            <w:tcW w:w="130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8"/>
              <w:jc w:val="center"/>
              <w:rPr>
                <w:rFonts w:ascii="仿宋" w:hAnsi="仿宋" w:eastAsia="仿宋" w:cs="仿宋"/>
                <w:sz w:val="22"/>
                <w:szCs w:val="16"/>
                <w:highlight w:val="none"/>
              </w:rPr>
            </w:pPr>
            <w:r>
              <w:rPr>
                <w:rFonts w:ascii="仿宋" w:hAnsi="仿宋" w:eastAsia="仿宋" w:cs="仿宋"/>
                <w:sz w:val="22"/>
                <w:szCs w:val="16"/>
                <w:highlight w:val="none"/>
              </w:rPr>
              <w:t>规格4L/瓶, 数量为预估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1219" w:hRule="atLeast"/>
        </w:trPr>
        <w:tc>
          <w:tcPr>
            <w:tcW w:w="8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8"/>
              <w:jc w:val="center"/>
              <w:rPr>
                <w:rFonts w:hint="eastAsia" w:ascii="仿宋" w:hAnsi="仿宋" w:eastAsia="仿宋" w:cs="仿宋"/>
                <w:sz w:val="22"/>
                <w:szCs w:val="16"/>
                <w:highlight w:val="none"/>
                <w:lang w:eastAsia="zh-CN"/>
              </w:rPr>
            </w:pPr>
            <w:r>
              <w:rPr>
                <w:rFonts w:hint="eastAsia" w:ascii="仿宋" w:hAnsi="仿宋" w:eastAsia="仿宋" w:cs="仿宋"/>
                <w:sz w:val="22"/>
                <w:szCs w:val="16"/>
                <w:highlight w:val="none"/>
                <w:lang w:val="en-US" w:eastAsia="zh-CN"/>
              </w:rPr>
              <w:t>5</w:t>
            </w:r>
          </w:p>
        </w:tc>
        <w:tc>
          <w:tcPr>
            <w:tcW w:w="8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8"/>
              <w:jc w:val="center"/>
              <w:rPr>
                <w:rFonts w:ascii="仿宋" w:hAnsi="仿宋" w:eastAsia="仿宋" w:cs="仿宋"/>
                <w:sz w:val="22"/>
                <w:szCs w:val="16"/>
                <w:highlight w:val="none"/>
              </w:rPr>
            </w:pPr>
            <w:r>
              <w:rPr>
                <w:rFonts w:ascii="仿宋" w:hAnsi="仿宋" w:eastAsia="仿宋" w:cs="仿宋"/>
                <w:sz w:val="22"/>
                <w:szCs w:val="16"/>
                <w:highlight w:val="none"/>
              </w:rPr>
              <w:t>瓶装二氧化碳</w:t>
            </w:r>
          </w:p>
        </w:tc>
        <w:tc>
          <w:tcPr>
            <w:tcW w:w="146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8"/>
              <w:jc w:val="center"/>
              <w:rPr>
                <w:rFonts w:hint="eastAsia" w:ascii="仿宋" w:hAnsi="仿宋" w:eastAsia="仿宋" w:cs="仿宋"/>
                <w:sz w:val="22"/>
                <w:szCs w:val="16"/>
                <w:highlight w:val="none"/>
                <w:lang w:val="en-US" w:eastAsia="zh-CN"/>
              </w:rPr>
            </w:pPr>
            <w:r>
              <w:rPr>
                <w:rFonts w:hint="eastAsia" w:ascii="仿宋" w:hAnsi="仿宋" w:eastAsia="仿宋" w:cs="仿宋"/>
                <w:sz w:val="22"/>
                <w:szCs w:val="16"/>
                <w:highlight w:val="none"/>
                <w:lang w:val="en-US" w:eastAsia="zh-CN"/>
              </w:rPr>
              <w:t>100</w:t>
            </w:r>
            <w:r>
              <w:rPr>
                <w:rFonts w:ascii="仿宋" w:hAnsi="仿宋" w:eastAsia="仿宋" w:cs="仿宋"/>
                <w:sz w:val="22"/>
                <w:szCs w:val="16"/>
                <w:highlight w:val="none"/>
              </w:rPr>
              <w:t>瓶</w:t>
            </w:r>
          </w:p>
        </w:tc>
        <w:tc>
          <w:tcPr>
            <w:tcW w:w="8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8"/>
              <w:jc w:val="center"/>
              <w:rPr>
                <w:rFonts w:ascii="仿宋" w:hAnsi="仿宋" w:eastAsia="仿宋" w:cs="仿宋"/>
                <w:sz w:val="22"/>
                <w:szCs w:val="16"/>
                <w:highlight w:val="none"/>
              </w:rPr>
            </w:pPr>
            <w:r>
              <w:rPr>
                <w:rFonts w:ascii="仿宋" w:hAnsi="仿宋" w:eastAsia="仿宋" w:cs="仿宋"/>
                <w:sz w:val="22"/>
                <w:szCs w:val="16"/>
                <w:highlight w:val="none"/>
              </w:rPr>
              <w:t>否</w:t>
            </w:r>
          </w:p>
        </w:tc>
        <w:tc>
          <w:tcPr>
            <w:tcW w:w="8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8"/>
              <w:jc w:val="center"/>
              <w:rPr>
                <w:rFonts w:ascii="仿宋" w:hAnsi="仿宋" w:eastAsia="仿宋" w:cs="仿宋"/>
                <w:sz w:val="22"/>
                <w:szCs w:val="16"/>
                <w:highlight w:val="none"/>
              </w:rPr>
            </w:pPr>
            <w:r>
              <w:rPr>
                <w:rFonts w:ascii="仿宋" w:hAnsi="仿宋" w:eastAsia="仿宋" w:cs="仿宋"/>
                <w:sz w:val="22"/>
                <w:szCs w:val="16"/>
                <w:highlight w:val="none"/>
              </w:rPr>
              <w:t>否</w:t>
            </w:r>
          </w:p>
        </w:tc>
        <w:tc>
          <w:tcPr>
            <w:tcW w:w="8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8"/>
              <w:jc w:val="center"/>
              <w:rPr>
                <w:rFonts w:ascii="仿宋" w:hAnsi="仿宋" w:eastAsia="仿宋" w:cs="仿宋"/>
                <w:sz w:val="22"/>
                <w:szCs w:val="16"/>
                <w:highlight w:val="none"/>
              </w:rPr>
            </w:pPr>
            <w:r>
              <w:rPr>
                <w:rFonts w:ascii="仿宋" w:hAnsi="仿宋" w:eastAsia="仿宋" w:cs="仿宋"/>
                <w:sz w:val="22"/>
                <w:szCs w:val="16"/>
                <w:highlight w:val="none"/>
              </w:rPr>
              <w:t>否</w:t>
            </w:r>
          </w:p>
        </w:tc>
        <w:tc>
          <w:tcPr>
            <w:tcW w:w="8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8"/>
              <w:jc w:val="center"/>
              <w:rPr>
                <w:rFonts w:ascii="仿宋" w:hAnsi="仿宋" w:eastAsia="仿宋" w:cs="仿宋"/>
                <w:sz w:val="22"/>
                <w:szCs w:val="16"/>
                <w:highlight w:val="none"/>
              </w:rPr>
            </w:pPr>
            <w:r>
              <w:rPr>
                <w:rFonts w:ascii="仿宋" w:hAnsi="仿宋" w:eastAsia="仿宋" w:cs="仿宋"/>
                <w:sz w:val="22"/>
                <w:szCs w:val="16"/>
                <w:highlight w:val="none"/>
              </w:rPr>
              <w:t>否</w:t>
            </w:r>
          </w:p>
        </w:tc>
        <w:tc>
          <w:tcPr>
            <w:tcW w:w="8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8"/>
              <w:jc w:val="center"/>
              <w:rPr>
                <w:rFonts w:ascii="仿宋" w:hAnsi="仿宋" w:eastAsia="仿宋" w:cs="仿宋"/>
                <w:sz w:val="22"/>
                <w:szCs w:val="16"/>
                <w:highlight w:val="none"/>
              </w:rPr>
            </w:pPr>
            <w:r>
              <w:rPr>
                <w:rFonts w:ascii="仿宋" w:hAnsi="仿宋" w:eastAsia="仿宋" w:cs="仿宋"/>
                <w:sz w:val="22"/>
                <w:szCs w:val="16"/>
                <w:highlight w:val="none"/>
              </w:rPr>
              <w:t>否</w:t>
            </w:r>
          </w:p>
        </w:tc>
        <w:tc>
          <w:tcPr>
            <w:tcW w:w="130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8"/>
              <w:jc w:val="center"/>
              <w:rPr>
                <w:rFonts w:ascii="仿宋" w:hAnsi="仿宋" w:eastAsia="仿宋" w:cs="仿宋"/>
                <w:sz w:val="22"/>
                <w:szCs w:val="16"/>
                <w:highlight w:val="none"/>
              </w:rPr>
            </w:pPr>
            <w:r>
              <w:rPr>
                <w:rFonts w:ascii="仿宋" w:hAnsi="仿宋" w:eastAsia="仿宋" w:cs="仿宋"/>
                <w:sz w:val="22"/>
                <w:szCs w:val="16"/>
                <w:highlight w:val="none"/>
              </w:rPr>
              <w:t>规格40L/瓶，数量为预估</w:t>
            </w:r>
          </w:p>
        </w:tc>
      </w:tr>
    </w:tbl>
    <w:p>
      <w:pPr>
        <w:pStyle w:val="8"/>
        <w:jc w:val="both"/>
        <w:rPr>
          <w:highlight w:val="none"/>
        </w:rPr>
      </w:pPr>
      <w:r>
        <w:rPr>
          <w:rFonts w:ascii="仿宋" w:hAnsi="仿宋" w:eastAsia="仿宋" w:cs="仿宋"/>
          <w:sz w:val="28"/>
          <w:highlight w:val="none"/>
        </w:rPr>
        <w:t>★</w:t>
      </w:r>
      <w:r>
        <w:rPr>
          <w:rFonts w:ascii="仿宋" w:hAnsi="仿宋" w:eastAsia="仿宋" w:cs="仿宋"/>
          <w:b/>
          <w:sz w:val="28"/>
          <w:highlight w:val="none"/>
        </w:rPr>
        <w:t>二、技术要求</w:t>
      </w:r>
    </w:p>
    <w:p>
      <w:pPr>
        <w:pStyle w:val="8"/>
        <w:jc w:val="both"/>
        <w:rPr>
          <w:highlight w:val="none"/>
        </w:rPr>
      </w:pPr>
      <w:r>
        <w:rPr>
          <w:rFonts w:ascii="仿宋" w:hAnsi="仿宋" w:eastAsia="仿宋" w:cs="仿宋"/>
          <w:b/>
          <w:sz w:val="28"/>
          <w:highlight w:val="none"/>
        </w:rPr>
        <w:t>（一）液态氧</w:t>
      </w:r>
    </w:p>
    <w:p>
      <w:pPr>
        <w:pStyle w:val="8"/>
        <w:jc w:val="both"/>
        <w:rPr>
          <w:highlight w:val="none"/>
        </w:rPr>
      </w:pPr>
      <w:r>
        <w:rPr>
          <w:rFonts w:ascii="仿宋" w:hAnsi="仿宋" w:eastAsia="仿宋" w:cs="仿宋"/>
          <w:sz w:val="28"/>
          <w:highlight w:val="none"/>
        </w:rPr>
        <w:t>1、符合《中国药典》202</w:t>
      </w:r>
      <w:r>
        <w:rPr>
          <w:rFonts w:hint="eastAsia" w:ascii="仿宋" w:hAnsi="仿宋" w:eastAsia="仿宋" w:cs="仿宋"/>
          <w:sz w:val="28"/>
          <w:highlight w:val="none"/>
          <w:lang w:val="en-US" w:eastAsia="zh-CN"/>
        </w:rPr>
        <w:t>5</w:t>
      </w:r>
      <w:r>
        <w:rPr>
          <w:rFonts w:ascii="仿宋" w:hAnsi="仿宋" w:eastAsia="仿宋" w:cs="仿宋"/>
          <w:sz w:val="28"/>
          <w:highlight w:val="none"/>
        </w:rPr>
        <w:t>版第二部</w:t>
      </w:r>
    </w:p>
    <w:p>
      <w:pPr>
        <w:pStyle w:val="8"/>
        <w:jc w:val="both"/>
        <w:rPr>
          <w:highlight w:val="none"/>
        </w:rPr>
      </w:pPr>
      <w:r>
        <w:rPr>
          <w:rFonts w:ascii="仿宋" w:hAnsi="仿宋" w:eastAsia="仿宋" w:cs="仿宋"/>
          <w:sz w:val="28"/>
          <w:highlight w:val="none"/>
        </w:rPr>
        <w:t>2、纯度≥99.5%</w:t>
      </w:r>
    </w:p>
    <w:p>
      <w:pPr>
        <w:pStyle w:val="8"/>
        <w:jc w:val="both"/>
        <w:rPr>
          <w:highlight w:val="none"/>
        </w:rPr>
      </w:pPr>
      <w:r>
        <w:rPr>
          <w:rFonts w:ascii="仿宋" w:hAnsi="仿宋" w:eastAsia="仿宋" w:cs="仿宋"/>
          <w:b/>
          <w:sz w:val="28"/>
          <w:highlight w:val="none"/>
        </w:rPr>
        <w:t>（二）瓶装氧</w:t>
      </w:r>
    </w:p>
    <w:p>
      <w:pPr>
        <w:pStyle w:val="8"/>
        <w:jc w:val="left"/>
        <w:rPr>
          <w:highlight w:val="none"/>
        </w:rPr>
      </w:pPr>
      <w:r>
        <w:rPr>
          <w:rFonts w:ascii="仿宋" w:hAnsi="仿宋" w:eastAsia="仿宋" w:cs="仿宋"/>
          <w:sz w:val="28"/>
          <w:highlight w:val="none"/>
        </w:rPr>
        <w:t>1、符合《中国药典》202</w:t>
      </w:r>
      <w:r>
        <w:rPr>
          <w:rFonts w:hint="eastAsia" w:ascii="仿宋" w:hAnsi="仿宋" w:eastAsia="仿宋" w:cs="仿宋"/>
          <w:sz w:val="28"/>
          <w:highlight w:val="none"/>
          <w:lang w:val="en-US" w:eastAsia="zh-CN"/>
        </w:rPr>
        <w:t>5</w:t>
      </w:r>
      <w:r>
        <w:rPr>
          <w:rFonts w:ascii="仿宋" w:hAnsi="仿宋" w:eastAsia="仿宋" w:cs="仿宋"/>
          <w:sz w:val="28"/>
          <w:highlight w:val="none"/>
        </w:rPr>
        <w:t>版第二部</w:t>
      </w:r>
    </w:p>
    <w:p>
      <w:pPr>
        <w:pStyle w:val="8"/>
        <w:ind w:firstLine="538"/>
        <w:jc w:val="left"/>
        <w:rPr>
          <w:highlight w:val="none"/>
        </w:rPr>
      </w:pPr>
      <w:r>
        <w:rPr>
          <w:rFonts w:ascii="仿宋" w:hAnsi="仿宋" w:eastAsia="仿宋" w:cs="仿宋"/>
          <w:sz w:val="28"/>
          <w:highlight w:val="none"/>
        </w:rPr>
        <w:t>2、纯度≥99.5%</w:t>
      </w:r>
    </w:p>
    <w:p>
      <w:pPr>
        <w:pStyle w:val="8"/>
        <w:jc w:val="left"/>
        <w:rPr>
          <w:highlight w:val="none"/>
        </w:rPr>
      </w:pPr>
      <w:r>
        <w:rPr>
          <w:rFonts w:ascii="仿宋" w:hAnsi="仿宋" w:eastAsia="仿宋" w:cs="仿宋"/>
          <w:b/>
          <w:sz w:val="28"/>
          <w:highlight w:val="none"/>
        </w:rPr>
        <w:t>（三）瓶装二氧化碳</w:t>
      </w:r>
    </w:p>
    <w:p>
      <w:pPr>
        <w:pStyle w:val="8"/>
        <w:jc w:val="left"/>
        <w:rPr>
          <w:highlight w:val="none"/>
        </w:rPr>
      </w:pPr>
      <w:r>
        <w:rPr>
          <w:rFonts w:ascii="仿宋" w:hAnsi="仿宋" w:eastAsia="仿宋" w:cs="仿宋"/>
          <w:sz w:val="28"/>
          <w:highlight w:val="none"/>
        </w:rPr>
        <w:t>1、符合GB1886.228-2016</w:t>
      </w:r>
    </w:p>
    <w:p>
      <w:pPr>
        <w:pStyle w:val="8"/>
        <w:jc w:val="left"/>
        <w:rPr>
          <w:highlight w:val="none"/>
        </w:rPr>
      </w:pPr>
      <w:r>
        <w:rPr>
          <w:rFonts w:ascii="仿宋" w:hAnsi="仿宋" w:eastAsia="仿宋" w:cs="仿宋"/>
          <w:sz w:val="28"/>
          <w:highlight w:val="none"/>
        </w:rPr>
        <w:t>2、纯度≥99.9%</w:t>
      </w:r>
    </w:p>
    <w:p>
      <w:pPr>
        <w:pStyle w:val="8"/>
        <w:jc w:val="left"/>
        <w:rPr>
          <w:rFonts w:hint="eastAsia" w:eastAsia="仿宋"/>
          <w:highlight w:val="none"/>
          <w:lang w:eastAsia="zh-CN"/>
        </w:rPr>
      </w:pPr>
      <w:r>
        <w:rPr>
          <w:rFonts w:ascii="仿宋" w:hAnsi="仿宋" w:eastAsia="仿宋" w:cs="仿宋"/>
          <w:b/>
          <w:sz w:val="28"/>
          <w:highlight w:val="none"/>
        </w:rPr>
        <w:t>三、</w:t>
      </w:r>
      <w:r>
        <w:rPr>
          <w:rFonts w:hint="eastAsia" w:ascii="仿宋" w:hAnsi="仿宋" w:eastAsia="仿宋" w:cs="仿宋"/>
          <w:b/>
          <w:sz w:val="28"/>
          <w:highlight w:val="none"/>
          <w:lang w:eastAsia="zh-CN"/>
        </w:rPr>
        <w:t>报价表</w:t>
      </w:r>
    </w:p>
    <w:tbl>
      <w:tblPr>
        <w:tblStyle w:val="5"/>
        <w:tblW w:w="8908" w:type="dxa"/>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498"/>
        <w:gridCol w:w="910"/>
        <w:gridCol w:w="1155"/>
        <w:gridCol w:w="3510"/>
        <w:gridCol w:w="1065"/>
        <w:gridCol w:w="762"/>
        <w:gridCol w:w="100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96" w:hRule="atLeast"/>
        </w:trPr>
        <w:tc>
          <w:tcPr>
            <w:tcW w:w="49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jc w:val="center"/>
              <w:rPr>
                <w:sz w:val="16"/>
                <w:szCs w:val="16"/>
                <w:highlight w:val="none"/>
              </w:rPr>
            </w:pPr>
            <w:r>
              <w:rPr>
                <w:rFonts w:ascii="仿宋" w:hAnsi="仿宋" w:eastAsia="仿宋" w:cs="仿宋"/>
                <w:sz w:val="22"/>
                <w:szCs w:val="16"/>
                <w:highlight w:val="none"/>
              </w:rPr>
              <w:t>序号</w:t>
            </w:r>
          </w:p>
        </w:tc>
        <w:tc>
          <w:tcPr>
            <w:tcW w:w="91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8"/>
              <w:jc w:val="center"/>
              <w:rPr>
                <w:sz w:val="16"/>
                <w:szCs w:val="16"/>
                <w:highlight w:val="none"/>
              </w:rPr>
            </w:pPr>
            <w:r>
              <w:rPr>
                <w:rFonts w:ascii="仿宋" w:hAnsi="仿宋" w:eastAsia="仿宋" w:cs="仿宋"/>
                <w:sz w:val="22"/>
                <w:szCs w:val="16"/>
                <w:highlight w:val="none"/>
              </w:rPr>
              <w:t>产品名称</w:t>
            </w:r>
          </w:p>
        </w:tc>
        <w:tc>
          <w:tcPr>
            <w:tcW w:w="115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8"/>
              <w:jc w:val="center"/>
              <w:rPr>
                <w:rFonts w:hint="eastAsia" w:ascii="仿宋" w:hAnsi="仿宋" w:eastAsia="仿宋" w:cs="仿宋"/>
                <w:sz w:val="22"/>
                <w:szCs w:val="16"/>
                <w:highlight w:val="none"/>
                <w:lang w:eastAsia="zh-CN"/>
              </w:rPr>
            </w:pPr>
            <w:r>
              <w:rPr>
                <w:rFonts w:hint="eastAsia" w:ascii="仿宋" w:hAnsi="仿宋" w:eastAsia="仿宋" w:cs="仿宋"/>
                <w:sz w:val="22"/>
                <w:szCs w:val="16"/>
                <w:highlight w:val="none"/>
                <w:lang w:eastAsia="zh-CN"/>
              </w:rPr>
              <w:t>规格</w:t>
            </w:r>
          </w:p>
        </w:tc>
        <w:tc>
          <w:tcPr>
            <w:tcW w:w="351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8"/>
              <w:jc w:val="center"/>
              <w:rPr>
                <w:sz w:val="16"/>
                <w:szCs w:val="16"/>
                <w:highlight w:val="none"/>
              </w:rPr>
            </w:pPr>
            <w:r>
              <w:rPr>
                <w:rFonts w:ascii="仿宋" w:hAnsi="仿宋" w:eastAsia="仿宋" w:cs="仿宋"/>
                <w:sz w:val="22"/>
                <w:szCs w:val="16"/>
                <w:highlight w:val="none"/>
              </w:rPr>
              <w:t>质量标准</w:t>
            </w:r>
          </w:p>
        </w:tc>
        <w:tc>
          <w:tcPr>
            <w:tcW w:w="10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8"/>
              <w:jc w:val="center"/>
              <w:rPr>
                <w:sz w:val="16"/>
                <w:szCs w:val="16"/>
                <w:highlight w:val="none"/>
              </w:rPr>
            </w:pPr>
            <w:r>
              <w:rPr>
                <w:rFonts w:hint="eastAsia" w:ascii="仿宋" w:hAnsi="仿宋" w:eastAsia="仿宋" w:cs="仿宋"/>
                <w:sz w:val="22"/>
                <w:szCs w:val="16"/>
                <w:highlight w:val="none"/>
                <w:lang w:eastAsia="zh-CN"/>
              </w:rPr>
              <w:t>报价</w:t>
            </w:r>
            <w:r>
              <w:rPr>
                <w:rFonts w:ascii="仿宋" w:hAnsi="仿宋" w:eastAsia="仿宋" w:cs="仿宋"/>
                <w:sz w:val="22"/>
                <w:szCs w:val="16"/>
                <w:highlight w:val="none"/>
              </w:rPr>
              <w:t>（元）</w:t>
            </w:r>
          </w:p>
        </w:tc>
        <w:tc>
          <w:tcPr>
            <w:tcW w:w="76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8"/>
              <w:jc w:val="center"/>
              <w:rPr>
                <w:sz w:val="16"/>
                <w:szCs w:val="16"/>
                <w:highlight w:val="none"/>
              </w:rPr>
            </w:pPr>
            <w:r>
              <w:rPr>
                <w:rFonts w:ascii="仿宋" w:hAnsi="仿宋" w:eastAsia="仿宋" w:cs="仿宋"/>
                <w:sz w:val="22"/>
                <w:szCs w:val="16"/>
                <w:highlight w:val="none"/>
              </w:rPr>
              <w:t>单位</w:t>
            </w:r>
          </w:p>
        </w:tc>
        <w:tc>
          <w:tcPr>
            <w:tcW w:w="100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8"/>
              <w:jc w:val="center"/>
              <w:rPr>
                <w:sz w:val="16"/>
                <w:szCs w:val="16"/>
                <w:highlight w:val="none"/>
              </w:rPr>
            </w:pPr>
            <w:r>
              <w:rPr>
                <w:rFonts w:ascii="仿宋" w:hAnsi="仿宋" w:eastAsia="仿宋" w:cs="仿宋"/>
                <w:sz w:val="22"/>
                <w:szCs w:val="16"/>
                <w:highlight w:val="none"/>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622" w:hRule="atLeast"/>
        </w:trPr>
        <w:tc>
          <w:tcPr>
            <w:tcW w:w="4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jc w:val="center"/>
              <w:rPr>
                <w:sz w:val="16"/>
                <w:szCs w:val="16"/>
                <w:highlight w:val="none"/>
              </w:rPr>
            </w:pPr>
            <w:r>
              <w:rPr>
                <w:rFonts w:ascii="仿宋" w:hAnsi="仿宋" w:eastAsia="仿宋" w:cs="仿宋"/>
                <w:sz w:val="22"/>
                <w:szCs w:val="16"/>
                <w:highlight w:val="none"/>
              </w:rPr>
              <w:t>1</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jc w:val="center"/>
              <w:rPr>
                <w:sz w:val="16"/>
                <w:szCs w:val="16"/>
                <w:highlight w:val="none"/>
              </w:rPr>
            </w:pPr>
            <w:r>
              <w:rPr>
                <w:rFonts w:ascii="仿宋" w:hAnsi="仿宋" w:eastAsia="仿宋" w:cs="仿宋"/>
                <w:sz w:val="22"/>
                <w:szCs w:val="16"/>
                <w:highlight w:val="none"/>
              </w:rPr>
              <w:t>液态氧</w:t>
            </w:r>
          </w:p>
        </w:tc>
        <w:tc>
          <w:tcPr>
            <w:tcW w:w="115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jc w:val="center"/>
              <w:rPr>
                <w:rFonts w:ascii="仿宋" w:hAnsi="仿宋" w:eastAsia="仿宋" w:cs="仿宋"/>
                <w:sz w:val="22"/>
                <w:szCs w:val="16"/>
                <w:highlight w:val="none"/>
              </w:rPr>
            </w:pPr>
            <w:r>
              <w:rPr>
                <w:rFonts w:ascii="仿宋" w:hAnsi="仿宋" w:eastAsia="仿宋" w:cs="仿宋"/>
                <w:sz w:val="22"/>
                <w:szCs w:val="16"/>
                <w:highlight w:val="none"/>
              </w:rPr>
              <w:t>M</w:t>
            </w:r>
            <w:r>
              <w:rPr>
                <w:rFonts w:ascii="仿宋" w:hAnsi="仿宋" w:eastAsia="仿宋" w:cs="仿宋"/>
                <w:sz w:val="22"/>
                <w:szCs w:val="16"/>
                <w:highlight w:val="none"/>
                <w:vertAlign w:val="superscript"/>
              </w:rPr>
              <w:t>3</w:t>
            </w:r>
          </w:p>
        </w:tc>
        <w:tc>
          <w:tcPr>
            <w:tcW w:w="351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jc w:val="center"/>
              <w:rPr>
                <w:sz w:val="16"/>
                <w:szCs w:val="16"/>
                <w:highlight w:val="none"/>
              </w:rPr>
            </w:pPr>
            <w:r>
              <w:rPr>
                <w:rFonts w:ascii="仿宋" w:hAnsi="仿宋" w:eastAsia="仿宋" w:cs="仿宋"/>
                <w:sz w:val="22"/>
                <w:szCs w:val="16"/>
                <w:highlight w:val="none"/>
              </w:rPr>
              <w:t>符合《中国药典》202</w:t>
            </w:r>
            <w:r>
              <w:rPr>
                <w:rFonts w:hint="eastAsia" w:ascii="仿宋" w:hAnsi="仿宋" w:eastAsia="仿宋" w:cs="仿宋"/>
                <w:sz w:val="22"/>
                <w:szCs w:val="16"/>
                <w:highlight w:val="none"/>
                <w:lang w:val="en-US" w:eastAsia="zh-CN"/>
              </w:rPr>
              <w:t>5</w:t>
            </w:r>
            <w:r>
              <w:rPr>
                <w:rFonts w:ascii="仿宋" w:hAnsi="仿宋" w:eastAsia="仿宋" w:cs="仿宋"/>
                <w:sz w:val="22"/>
                <w:szCs w:val="16"/>
                <w:highlight w:val="none"/>
              </w:rPr>
              <w:t>版第二部；纯度≥99.5%</w:t>
            </w:r>
          </w:p>
        </w:tc>
        <w:tc>
          <w:tcPr>
            <w:tcW w:w="106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jc w:val="center"/>
              <w:rPr>
                <w:sz w:val="16"/>
                <w:szCs w:val="16"/>
                <w:highlight w:val="none"/>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jc w:val="center"/>
              <w:rPr>
                <w:sz w:val="16"/>
                <w:szCs w:val="16"/>
                <w:highlight w:val="none"/>
              </w:rPr>
            </w:pPr>
            <w:r>
              <w:rPr>
                <w:rFonts w:ascii="仿宋" w:hAnsi="仿宋" w:eastAsia="仿宋" w:cs="仿宋"/>
                <w:sz w:val="22"/>
                <w:szCs w:val="16"/>
                <w:highlight w:val="none"/>
              </w:rPr>
              <w:t>元/M</w:t>
            </w:r>
            <w:r>
              <w:rPr>
                <w:rFonts w:ascii="仿宋" w:hAnsi="仿宋" w:eastAsia="仿宋" w:cs="仿宋"/>
                <w:sz w:val="22"/>
                <w:szCs w:val="16"/>
                <w:highlight w:val="none"/>
                <w:vertAlign w:val="superscript"/>
              </w:rPr>
              <w:t>3</w:t>
            </w:r>
          </w:p>
        </w:tc>
        <w:tc>
          <w:tcPr>
            <w:tcW w:w="100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jc w:val="center"/>
              <w:rPr>
                <w:sz w:val="16"/>
                <w:szCs w:val="16"/>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641" w:hRule="atLeast"/>
        </w:trPr>
        <w:tc>
          <w:tcPr>
            <w:tcW w:w="4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jc w:val="center"/>
              <w:rPr>
                <w:sz w:val="16"/>
                <w:szCs w:val="16"/>
                <w:highlight w:val="none"/>
              </w:rPr>
            </w:pPr>
            <w:r>
              <w:rPr>
                <w:rFonts w:ascii="仿宋" w:hAnsi="仿宋" w:eastAsia="仿宋" w:cs="仿宋"/>
                <w:sz w:val="22"/>
                <w:szCs w:val="16"/>
                <w:highlight w:val="none"/>
              </w:rPr>
              <w:t>2</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jc w:val="center"/>
              <w:rPr>
                <w:sz w:val="16"/>
                <w:szCs w:val="16"/>
                <w:highlight w:val="none"/>
              </w:rPr>
            </w:pPr>
            <w:r>
              <w:rPr>
                <w:rFonts w:ascii="仿宋" w:hAnsi="仿宋" w:eastAsia="仿宋" w:cs="仿宋"/>
                <w:sz w:val="22"/>
                <w:szCs w:val="16"/>
                <w:highlight w:val="none"/>
              </w:rPr>
              <w:t>医用氧气</w:t>
            </w:r>
          </w:p>
        </w:tc>
        <w:tc>
          <w:tcPr>
            <w:tcW w:w="115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jc w:val="center"/>
              <w:rPr>
                <w:rFonts w:hint="default" w:ascii="仿宋" w:hAnsi="仿宋" w:eastAsia="仿宋" w:cs="仿宋"/>
                <w:sz w:val="22"/>
                <w:szCs w:val="16"/>
                <w:highlight w:val="none"/>
                <w:lang w:val="en-US" w:eastAsia="zh-CN"/>
              </w:rPr>
            </w:pPr>
            <w:r>
              <w:rPr>
                <w:rFonts w:hint="eastAsia" w:ascii="仿宋" w:hAnsi="仿宋" w:eastAsia="仿宋" w:cs="仿宋"/>
                <w:sz w:val="22"/>
                <w:szCs w:val="16"/>
                <w:highlight w:val="none"/>
                <w:lang w:val="en-US" w:eastAsia="zh-CN"/>
              </w:rPr>
              <w:t>40L/瓶</w:t>
            </w:r>
          </w:p>
        </w:tc>
        <w:tc>
          <w:tcPr>
            <w:tcW w:w="351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jc w:val="center"/>
              <w:rPr>
                <w:sz w:val="16"/>
                <w:szCs w:val="16"/>
                <w:highlight w:val="none"/>
              </w:rPr>
            </w:pPr>
            <w:r>
              <w:rPr>
                <w:rFonts w:ascii="仿宋" w:hAnsi="仿宋" w:eastAsia="仿宋" w:cs="仿宋"/>
                <w:sz w:val="22"/>
                <w:szCs w:val="16"/>
                <w:highlight w:val="none"/>
              </w:rPr>
              <w:t>符合《中国药典》202</w:t>
            </w:r>
            <w:r>
              <w:rPr>
                <w:rFonts w:hint="eastAsia" w:ascii="仿宋" w:hAnsi="仿宋" w:eastAsia="仿宋" w:cs="仿宋"/>
                <w:sz w:val="22"/>
                <w:szCs w:val="16"/>
                <w:highlight w:val="none"/>
                <w:lang w:val="en-US" w:eastAsia="zh-CN"/>
              </w:rPr>
              <w:t>5</w:t>
            </w:r>
            <w:r>
              <w:rPr>
                <w:rFonts w:ascii="仿宋" w:hAnsi="仿宋" w:eastAsia="仿宋" w:cs="仿宋"/>
                <w:sz w:val="22"/>
                <w:szCs w:val="16"/>
                <w:highlight w:val="none"/>
              </w:rPr>
              <w:t>版第二部；纯度≥99.5%</w:t>
            </w:r>
          </w:p>
        </w:tc>
        <w:tc>
          <w:tcPr>
            <w:tcW w:w="106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jc w:val="center"/>
              <w:rPr>
                <w:sz w:val="16"/>
                <w:szCs w:val="16"/>
                <w:highlight w:val="none"/>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jc w:val="center"/>
              <w:rPr>
                <w:sz w:val="16"/>
                <w:szCs w:val="16"/>
                <w:highlight w:val="none"/>
              </w:rPr>
            </w:pPr>
            <w:r>
              <w:rPr>
                <w:rFonts w:ascii="仿宋" w:hAnsi="仿宋" w:eastAsia="仿宋" w:cs="仿宋"/>
                <w:sz w:val="22"/>
                <w:szCs w:val="16"/>
                <w:highlight w:val="none"/>
              </w:rPr>
              <w:t>元/瓶</w:t>
            </w:r>
          </w:p>
        </w:tc>
        <w:tc>
          <w:tcPr>
            <w:tcW w:w="100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jc w:val="center"/>
              <w:rPr>
                <w:sz w:val="16"/>
                <w:szCs w:val="16"/>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663" w:hRule="atLeast"/>
        </w:trPr>
        <w:tc>
          <w:tcPr>
            <w:tcW w:w="498" w:type="dxa"/>
            <w:tcBorders>
              <w:top w:val="nil"/>
              <w:left w:val="single" w:color="000000" w:sz="4" w:space="0"/>
              <w:bottom w:val="nil"/>
              <w:right w:val="single" w:color="000000" w:sz="4" w:space="0"/>
            </w:tcBorders>
            <w:tcMar>
              <w:top w:w="0" w:type="dxa"/>
              <w:left w:w="105" w:type="dxa"/>
              <w:bottom w:w="0" w:type="dxa"/>
              <w:right w:w="105" w:type="dxa"/>
            </w:tcMar>
            <w:vAlign w:val="center"/>
          </w:tcPr>
          <w:p>
            <w:pPr>
              <w:pStyle w:val="8"/>
              <w:jc w:val="center"/>
              <w:rPr>
                <w:rFonts w:hint="eastAsia" w:ascii="仿宋" w:hAnsi="仿宋" w:eastAsia="仿宋" w:cs="仿宋"/>
                <w:sz w:val="22"/>
                <w:szCs w:val="16"/>
                <w:highlight w:val="none"/>
                <w:lang w:val="en-US" w:eastAsia="zh-CN"/>
              </w:rPr>
            </w:pPr>
            <w:r>
              <w:rPr>
                <w:rFonts w:hint="eastAsia" w:ascii="仿宋" w:hAnsi="仿宋" w:eastAsia="仿宋" w:cs="仿宋"/>
                <w:sz w:val="22"/>
                <w:szCs w:val="16"/>
                <w:highlight w:val="none"/>
                <w:lang w:val="en-US" w:eastAsia="zh-CN"/>
              </w:rPr>
              <w:t>3</w:t>
            </w:r>
          </w:p>
        </w:tc>
        <w:tc>
          <w:tcPr>
            <w:tcW w:w="910" w:type="dxa"/>
            <w:tcBorders>
              <w:top w:val="nil"/>
              <w:left w:val="nil"/>
              <w:bottom w:val="nil"/>
              <w:right w:val="single" w:color="000000" w:sz="4" w:space="0"/>
            </w:tcBorders>
            <w:tcMar>
              <w:top w:w="0" w:type="dxa"/>
              <w:left w:w="105" w:type="dxa"/>
              <w:bottom w:w="0" w:type="dxa"/>
              <w:right w:w="105" w:type="dxa"/>
            </w:tcMar>
            <w:vAlign w:val="center"/>
          </w:tcPr>
          <w:p>
            <w:pPr>
              <w:pStyle w:val="8"/>
              <w:jc w:val="center"/>
              <w:rPr>
                <w:rFonts w:ascii="仿宋" w:hAnsi="仿宋" w:eastAsia="仿宋" w:cs="仿宋"/>
                <w:sz w:val="22"/>
                <w:szCs w:val="16"/>
                <w:highlight w:val="none"/>
              </w:rPr>
            </w:pPr>
            <w:r>
              <w:rPr>
                <w:rFonts w:ascii="仿宋" w:hAnsi="仿宋" w:eastAsia="仿宋" w:cs="仿宋"/>
                <w:sz w:val="22"/>
                <w:szCs w:val="16"/>
                <w:highlight w:val="none"/>
              </w:rPr>
              <w:t>医用氧气</w:t>
            </w:r>
          </w:p>
        </w:tc>
        <w:tc>
          <w:tcPr>
            <w:tcW w:w="1155" w:type="dxa"/>
            <w:tcBorders>
              <w:top w:val="nil"/>
              <w:left w:val="nil"/>
              <w:bottom w:val="nil"/>
              <w:right w:val="single" w:color="000000" w:sz="4" w:space="0"/>
            </w:tcBorders>
            <w:tcMar>
              <w:top w:w="0" w:type="dxa"/>
              <w:left w:w="105" w:type="dxa"/>
              <w:bottom w:w="0" w:type="dxa"/>
              <w:right w:w="105" w:type="dxa"/>
            </w:tcMar>
            <w:vAlign w:val="center"/>
          </w:tcPr>
          <w:p>
            <w:pPr>
              <w:pStyle w:val="8"/>
              <w:jc w:val="center"/>
              <w:rPr>
                <w:sz w:val="16"/>
                <w:szCs w:val="16"/>
                <w:highlight w:val="none"/>
              </w:rPr>
            </w:pPr>
            <w:r>
              <w:rPr>
                <w:rFonts w:hint="eastAsia" w:ascii="仿宋" w:hAnsi="仿宋" w:eastAsia="仿宋" w:cs="仿宋"/>
                <w:sz w:val="22"/>
                <w:szCs w:val="16"/>
                <w:highlight w:val="none"/>
                <w:lang w:val="en-US" w:eastAsia="zh-CN"/>
              </w:rPr>
              <w:t>10L/瓶</w:t>
            </w:r>
          </w:p>
        </w:tc>
        <w:tc>
          <w:tcPr>
            <w:tcW w:w="3510" w:type="dxa"/>
            <w:tcBorders>
              <w:top w:val="nil"/>
              <w:left w:val="nil"/>
              <w:bottom w:val="nil"/>
              <w:right w:val="single" w:color="000000" w:sz="4" w:space="0"/>
            </w:tcBorders>
            <w:tcMar>
              <w:top w:w="0" w:type="dxa"/>
              <w:left w:w="105" w:type="dxa"/>
              <w:bottom w:w="0" w:type="dxa"/>
              <w:right w:w="105" w:type="dxa"/>
            </w:tcMar>
            <w:vAlign w:val="center"/>
          </w:tcPr>
          <w:p>
            <w:pPr>
              <w:pStyle w:val="8"/>
              <w:jc w:val="center"/>
              <w:rPr>
                <w:sz w:val="16"/>
                <w:szCs w:val="16"/>
                <w:highlight w:val="none"/>
              </w:rPr>
            </w:pPr>
            <w:r>
              <w:rPr>
                <w:rFonts w:ascii="仿宋" w:hAnsi="仿宋" w:eastAsia="仿宋" w:cs="仿宋"/>
                <w:sz w:val="22"/>
                <w:szCs w:val="16"/>
                <w:highlight w:val="none"/>
              </w:rPr>
              <w:t>符合《中国药典》202</w:t>
            </w:r>
            <w:r>
              <w:rPr>
                <w:rFonts w:hint="eastAsia" w:ascii="仿宋" w:hAnsi="仿宋" w:eastAsia="仿宋" w:cs="仿宋"/>
                <w:sz w:val="22"/>
                <w:szCs w:val="16"/>
                <w:highlight w:val="none"/>
                <w:lang w:val="en-US" w:eastAsia="zh-CN"/>
              </w:rPr>
              <w:t>5</w:t>
            </w:r>
            <w:r>
              <w:rPr>
                <w:rFonts w:ascii="仿宋" w:hAnsi="仿宋" w:eastAsia="仿宋" w:cs="仿宋"/>
                <w:sz w:val="22"/>
                <w:szCs w:val="16"/>
                <w:highlight w:val="none"/>
              </w:rPr>
              <w:t>版第二部；纯度≥99.5%</w:t>
            </w:r>
          </w:p>
        </w:tc>
        <w:tc>
          <w:tcPr>
            <w:tcW w:w="1065" w:type="dxa"/>
            <w:tcBorders>
              <w:top w:val="nil"/>
              <w:left w:val="nil"/>
              <w:bottom w:val="nil"/>
              <w:right w:val="single" w:color="000000" w:sz="4" w:space="0"/>
            </w:tcBorders>
            <w:tcMar>
              <w:top w:w="0" w:type="dxa"/>
              <w:left w:w="105" w:type="dxa"/>
              <w:bottom w:w="0" w:type="dxa"/>
              <w:right w:w="105" w:type="dxa"/>
            </w:tcMar>
            <w:vAlign w:val="center"/>
          </w:tcPr>
          <w:p>
            <w:pPr>
              <w:pStyle w:val="8"/>
              <w:jc w:val="center"/>
              <w:rPr>
                <w:sz w:val="16"/>
                <w:szCs w:val="16"/>
                <w:highlight w:val="none"/>
              </w:rPr>
            </w:pPr>
          </w:p>
        </w:tc>
        <w:tc>
          <w:tcPr>
            <w:tcW w:w="762" w:type="dxa"/>
            <w:tcBorders>
              <w:top w:val="nil"/>
              <w:left w:val="nil"/>
              <w:bottom w:val="nil"/>
              <w:right w:val="single" w:color="000000" w:sz="4" w:space="0"/>
            </w:tcBorders>
            <w:tcMar>
              <w:top w:w="0" w:type="dxa"/>
              <w:left w:w="105" w:type="dxa"/>
              <w:bottom w:w="0" w:type="dxa"/>
              <w:right w:w="105" w:type="dxa"/>
            </w:tcMar>
            <w:vAlign w:val="center"/>
          </w:tcPr>
          <w:p>
            <w:pPr>
              <w:pStyle w:val="8"/>
              <w:jc w:val="center"/>
              <w:rPr>
                <w:sz w:val="16"/>
                <w:szCs w:val="16"/>
                <w:highlight w:val="none"/>
              </w:rPr>
            </w:pPr>
            <w:r>
              <w:rPr>
                <w:rFonts w:ascii="仿宋" w:hAnsi="仿宋" w:eastAsia="仿宋" w:cs="仿宋"/>
                <w:sz w:val="22"/>
                <w:szCs w:val="16"/>
                <w:highlight w:val="none"/>
              </w:rPr>
              <w:t>元/瓶</w:t>
            </w:r>
          </w:p>
        </w:tc>
        <w:tc>
          <w:tcPr>
            <w:tcW w:w="1008" w:type="dxa"/>
            <w:tcBorders>
              <w:top w:val="nil"/>
              <w:left w:val="nil"/>
              <w:bottom w:val="nil"/>
              <w:right w:val="single" w:color="000000" w:sz="4" w:space="0"/>
            </w:tcBorders>
            <w:tcMar>
              <w:top w:w="0" w:type="dxa"/>
              <w:left w:w="105" w:type="dxa"/>
              <w:bottom w:w="0" w:type="dxa"/>
              <w:right w:w="105" w:type="dxa"/>
            </w:tcMar>
            <w:vAlign w:val="center"/>
          </w:tcPr>
          <w:p>
            <w:pPr>
              <w:pStyle w:val="8"/>
              <w:jc w:val="center"/>
              <w:rPr>
                <w:sz w:val="16"/>
                <w:szCs w:val="16"/>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663" w:hRule="atLeast"/>
        </w:trPr>
        <w:tc>
          <w:tcPr>
            <w:tcW w:w="498" w:type="dxa"/>
            <w:tcBorders>
              <w:top w:val="nil"/>
              <w:left w:val="single" w:color="000000" w:sz="4" w:space="0"/>
              <w:bottom w:val="nil"/>
              <w:right w:val="single" w:color="000000" w:sz="4" w:space="0"/>
            </w:tcBorders>
            <w:tcMar>
              <w:top w:w="0" w:type="dxa"/>
              <w:left w:w="105" w:type="dxa"/>
              <w:bottom w:w="0" w:type="dxa"/>
              <w:right w:w="105" w:type="dxa"/>
            </w:tcMar>
            <w:vAlign w:val="center"/>
          </w:tcPr>
          <w:p>
            <w:pPr>
              <w:pStyle w:val="8"/>
              <w:jc w:val="center"/>
              <w:rPr>
                <w:rFonts w:hint="eastAsia" w:ascii="仿宋" w:hAnsi="仿宋" w:eastAsia="仿宋" w:cs="仿宋"/>
                <w:sz w:val="22"/>
                <w:szCs w:val="16"/>
                <w:highlight w:val="none"/>
                <w:lang w:val="en-US" w:eastAsia="zh-CN"/>
              </w:rPr>
            </w:pPr>
            <w:r>
              <w:rPr>
                <w:rFonts w:hint="eastAsia" w:ascii="仿宋" w:hAnsi="仿宋" w:eastAsia="仿宋" w:cs="仿宋"/>
                <w:sz w:val="22"/>
                <w:szCs w:val="16"/>
                <w:highlight w:val="none"/>
                <w:lang w:val="en-US" w:eastAsia="zh-CN"/>
              </w:rPr>
              <w:t>4</w:t>
            </w:r>
          </w:p>
        </w:tc>
        <w:tc>
          <w:tcPr>
            <w:tcW w:w="910" w:type="dxa"/>
            <w:tcBorders>
              <w:top w:val="nil"/>
              <w:left w:val="nil"/>
              <w:bottom w:val="nil"/>
              <w:right w:val="single" w:color="000000" w:sz="4" w:space="0"/>
            </w:tcBorders>
            <w:tcMar>
              <w:top w:w="0" w:type="dxa"/>
              <w:left w:w="105" w:type="dxa"/>
              <w:bottom w:w="0" w:type="dxa"/>
              <w:right w:w="105" w:type="dxa"/>
            </w:tcMar>
            <w:vAlign w:val="center"/>
          </w:tcPr>
          <w:p>
            <w:pPr>
              <w:pStyle w:val="8"/>
              <w:jc w:val="center"/>
              <w:rPr>
                <w:rFonts w:ascii="仿宋" w:hAnsi="仿宋" w:eastAsia="仿宋" w:cs="仿宋"/>
                <w:sz w:val="22"/>
                <w:szCs w:val="16"/>
                <w:highlight w:val="none"/>
              </w:rPr>
            </w:pPr>
            <w:r>
              <w:rPr>
                <w:rFonts w:ascii="仿宋" w:hAnsi="仿宋" w:eastAsia="仿宋" w:cs="仿宋"/>
                <w:sz w:val="22"/>
                <w:szCs w:val="16"/>
                <w:highlight w:val="none"/>
              </w:rPr>
              <w:t>医用氧气</w:t>
            </w:r>
          </w:p>
        </w:tc>
        <w:tc>
          <w:tcPr>
            <w:tcW w:w="1155" w:type="dxa"/>
            <w:tcBorders>
              <w:top w:val="nil"/>
              <w:left w:val="nil"/>
              <w:bottom w:val="nil"/>
              <w:right w:val="single" w:color="000000" w:sz="4" w:space="0"/>
            </w:tcBorders>
            <w:tcMar>
              <w:top w:w="0" w:type="dxa"/>
              <w:left w:w="105" w:type="dxa"/>
              <w:bottom w:w="0" w:type="dxa"/>
              <w:right w:w="105" w:type="dxa"/>
            </w:tcMar>
            <w:vAlign w:val="center"/>
          </w:tcPr>
          <w:p>
            <w:pPr>
              <w:pStyle w:val="8"/>
              <w:jc w:val="center"/>
              <w:rPr>
                <w:rFonts w:ascii="&quot;&quot;times new roman&quot;&quot;" w:hAnsi="&quot;&quot;times new roman&quot;&quot;" w:eastAsia="&quot;&quot;times new roman&quot;&quot;" w:cs="&quot;&quot;times new roman&quot;&quot;"/>
                <w:sz w:val="16"/>
                <w:szCs w:val="16"/>
                <w:highlight w:val="none"/>
              </w:rPr>
            </w:pPr>
            <w:r>
              <w:rPr>
                <w:rFonts w:hint="eastAsia" w:ascii="仿宋" w:hAnsi="仿宋" w:eastAsia="仿宋" w:cs="仿宋"/>
                <w:sz w:val="22"/>
                <w:szCs w:val="16"/>
                <w:highlight w:val="none"/>
                <w:lang w:val="en-US" w:eastAsia="zh-CN"/>
              </w:rPr>
              <w:t>4L/瓶</w:t>
            </w:r>
          </w:p>
        </w:tc>
        <w:tc>
          <w:tcPr>
            <w:tcW w:w="3510" w:type="dxa"/>
            <w:tcBorders>
              <w:top w:val="nil"/>
              <w:left w:val="nil"/>
              <w:bottom w:val="nil"/>
              <w:right w:val="single" w:color="000000" w:sz="4" w:space="0"/>
            </w:tcBorders>
            <w:tcMar>
              <w:top w:w="0" w:type="dxa"/>
              <w:left w:w="105" w:type="dxa"/>
              <w:bottom w:w="0" w:type="dxa"/>
              <w:right w:w="105" w:type="dxa"/>
            </w:tcMar>
            <w:vAlign w:val="center"/>
          </w:tcPr>
          <w:p>
            <w:pPr>
              <w:pStyle w:val="8"/>
              <w:jc w:val="center"/>
              <w:rPr>
                <w:rFonts w:ascii="仿宋" w:hAnsi="仿宋" w:eastAsia="仿宋" w:cs="仿宋"/>
                <w:sz w:val="22"/>
                <w:szCs w:val="16"/>
                <w:highlight w:val="none"/>
              </w:rPr>
            </w:pPr>
            <w:r>
              <w:rPr>
                <w:rFonts w:ascii="仿宋" w:hAnsi="仿宋" w:eastAsia="仿宋" w:cs="仿宋"/>
                <w:sz w:val="22"/>
                <w:szCs w:val="16"/>
                <w:highlight w:val="none"/>
              </w:rPr>
              <w:t>符合《中国药典》202</w:t>
            </w:r>
            <w:r>
              <w:rPr>
                <w:rFonts w:hint="eastAsia" w:ascii="仿宋" w:hAnsi="仿宋" w:eastAsia="仿宋" w:cs="仿宋"/>
                <w:sz w:val="22"/>
                <w:szCs w:val="16"/>
                <w:highlight w:val="none"/>
                <w:lang w:val="en-US" w:eastAsia="zh-CN"/>
              </w:rPr>
              <w:t>5</w:t>
            </w:r>
            <w:r>
              <w:rPr>
                <w:rFonts w:ascii="仿宋" w:hAnsi="仿宋" w:eastAsia="仿宋" w:cs="仿宋"/>
                <w:sz w:val="22"/>
                <w:szCs w:val="16"/>
                <w:highlight w:val="none"/>
              </w:rPr>
              <w:t>版第二部；纯度≥99.5%</w:t>
            </w:r>
          </w:p>
        </w:tc>
        <w:tc>
          <w:tcPr>
            <w:tcW w:w="1065" w:type="dxa"/>
            <w:tcBorders>
              <w:top w:val="nil"/>
              <w:left w:val="nil"/>
              <w:bottom w:val="nil"/>
              <w:right w:val="single" w:color="000000" w:sz="4" w:space="0"/>
            </w:tcBorders>
            <w:tcMar>
              <w:top w:w="0" w:type="dxa"/>
              <w:left w:w="105" w:type="dxa"/>
              <w:bottom w:w="0" w:type="dxa"/>
              <w:right w:w="105" w:type="dxa"/>
            </w:tcMar>
            <w:vAlign w:val="center"/>
          </w:tcPr>
          <w:p>
            <w:pPr>
              <w:pStyle w:val="8"/>
              <w:jc w:val="center"/>
              <w:rPr>
                <w:sz w:val="16"/>
                <w:szCs w:val="16"/>
                <w:highlight w:val="none"/>
              </w:rPr>
            </w:pPr>
          </w:p>
        </w:tc>
        <w:tc>
          <w:tcPr>
            <w:tcW w:w="762" w:type="dxa"/>
            <w:tcBorders>
              <w:top w:val="nil"/>
              <w:left w:val="nil"/>
              <w:bottom w:val="nil"/>
              <w:right w:val="single" w:color="000000" w:sz="4" w:space="0"/>
            </w:tcBorders>
            <w:tcMar>
              <w:top w:w="0" w:type="dxa"/>
              <w:left w:w="105" w:type="dxa"/>
              <w:bottom w:w="0" w:type="dxa"/>
              <w:right w:w="105" w:type="dxa"/>
            </w:tcMar>
            <w:vAlign w:val="center"/>
          </w:tcPr>
          <w:p>
            <w:pPr>
              <w:pStyle w:val="8"/>
              <w:jc w:val="center"/>
              <w:rPr>
                <w:rFonts w:ascii="仿宋" w:hAnsi="仿宋" w:eastAsia="仿宋" w:cs="仿宋"/>
                <w:sz w:val="22"/>
                <w:szCs w:val="16"/>
                <w:highlight w:val="none"/>
              </w:rPr>
            </w:pPr>
            <w:r>
              <w:rPr>
                <w:rFonts w:ascii="仿宋" w:hAnsi="仿宋" w:eastAsia="仿宋" w:cs="仿宋"/>
                <w:sz w:val="22"/>
                <w:szCs w:val="16"/>
                <w:highlight w:val="none"/>
              </w:rPr>
              <w:t>元/瓶</w:t>
            </w:r>
          </w:p>
        </w:tc>
        <w:tc>
          <w:tcPr>
            <w:tcW w:w="1008" w:type="dxa"/>
            <w:tcBorders>
              <w:top w:val="nil"/>
              <w:left w:val="nil"/>
              <w:bottom w:val="nil"/>
              <w:right w:val="single" w:color="000000" w:sz="4" w:space="0"/>
            </w:tcBorders>
            <w:tcMar>
              <w:top w:w="0" w:type="dxa"/>
              <w:left w:w="105" w:type="dxa"/>
              <w:bottom w:w="0" w:type="dxa"/>
              <w:right w:w="105" w:type="dxa"/>
            </w:tcMar>
            <w:vAlign w:val="center"/>
          </w:tcPr>
          <w:p>
            <w:pPr>
              <w:pStyle w:val="8"/>
              <w:jc w:val="center"/>
              <w:rPr>
                <w:sz w:val="16"/>
                <w:szCs w:val="16"/>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663" w:hRule="atLeast"/>
        </w:trPr>
        <w:tc>
          <w:tcPr>
            <w:tcW w:w="4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jc w:val="center"/>
              <w:rPr>
                <w:rFonts w:hint="eastAsia" w:ascii="仿宋" w:hAnsi="仿宋" w:eastAsia="仿宋" w:cs="仿宋"/>
                <w:sz w:val="22"/>
                <w:szCs w:val="16"/>
                <w:highlight w:val="none"/>
                <w:lang w:eastAsia="zh-CN"/>
              </w:rPr>
            </w:pPr>
            <w:r>
              <w:rPr>
                <w:rFonts w:hint="eastAsia" w:ascii="仿宋" w:hAnsi="仿宋" w:eastAsia="仿宋" w:cs="仿宋"/>
                <w:sz w:val="22"/>
                <w:szCs w:val="16"/>
                <w:highlight w:val="none"/>
                <w:lang w:val="en-US" w:eastAsia="zh-CN"/>
              </w:rPr>
              <w:t>5</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jc w:val="center"/>
              <w:rPr>
                <w:rFonts w:ascii="仿宋" w:hAnsi="仿宋" w:eastAsia="仿宋" w:cs="仿宋"/>
                <w:sz w:val="22"/>
                <w:szCs w:val="16"/>
                <w:highlight w:val="none"/>
              </w:rPr>
            </w:pPr>
            <w:r>
              <w:rPr>
                <w:rFonts w:ascii="仿宋" w:hAnsi="仿宋" w:eastAsia="仿宋" w:cs="仿宋"/>
                <w:sz w:val="22"/>
                <w:szCs w:val="16"/>
                <w:highlight w:val="none"/>
              </w:rPr>
              <w:t>瓶装二氧化碳</w:t>
            </w:r>
          </w:p>
        </w:tc>
        <w:tc>
          <w:tcPr>
            <w:tcW w:w="115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jc w:val="center"/>
              <w:rPr>
                <w:rFonts w:ascii="&quot;&quot;times new roman&quot;&quot;" w:hAnsi="&quot;&quot;times new roman&quot;&quot;" w:eastAsia="&quot;&quot;times new roman&quot;&quot;" w:cs="&quot;&quot;times new roman&quot;&quot;"/>
                <w:sz w:val="16"/>
                <w:szCs w:val="16"/>
                <w:highlight w:val="none"/>
              </w:rPr>
            </w:pPr>
            <w:r>
              <w:rPr>
                <w:rFonts w:hint="eastAsia" w:ascii="仿宋" w:hAnsi="仿宋" w:eastAsia="仿宋" w:cs="仿宋"/>
                <w:sz w:val="22"/>
                <w:szCs w:val="16"/>
                <w:highlight w:val="none"/>
                <w:lang w:val="en-US" w:eastAsia="zh-CN"/>
              </w:rPr>
              <w:t>40L/瓶</w:t>
            </w:r>
          </w:p>
        </w:tc>
        <w:tc>
          <w:tcPr>
            <w:tcW w:w="351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jc w:val="center"/>
              <w:rPr>
                <w:rFonts w:ascii="仿宋" w:hAnsi="仿宋" w:eastAsia="仿宋" w:cs="仿宋"/>
                <w:sz w:val="22"/>
                <w:szCs w:val="16"/>
                <w:highlight w:val="none"/>
              </w:rPr>
            </w:pPr>
            <w:r>
              <w:rPr>
                <w:rFonts w:ascii="仿宋" w:hAnsi="仿宋" w:eastAsia="仿宋" w:cs="仿宋"/>
                <w:sz w:val="22"/>
                <w:szCs w:val="16"/>
                <w:highlight w:val="none"/>
              </w:rPr>
              <w:t>符合GB1886.228-2016；纯度≥99.9%</w:t>
            </w:r>
          </w:p>
        </w:tc>
        <w:tc>
          <w:tcPr>
            <w:tcW w:w="106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jc w:val="center"/>
              <w:rPr>
                <w:sz w:val="16"/>
                <w:szCs w:val="16"/>
                <w:highlight w:val="none"/>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jc w:val="center"/>
              <w:rPr>
                <w:rFonts w:ascii="仿宋" w:hAnsi="仿宋" w:eastAsia="仿宋" w:cs="仿宋"/>
                <w:sz w:val="22"/>
                <w:szCs w:val="16"/>
                <w:highlight w:val="none"/>
              </w:rPr>
            </w:pPr>
            <w:r>
              <w:rPr>
                <w:rFonts w:ascii="仿宋" w:hAnsi="仿宋" w:eastAsia="仿宋" w:cs="仿宋"/>
                <w:sz w:val="22"/>
                <w:szCs w:val="16"/>
                <w:highlight w:val="none"/>
              </w:rPr>
              <w:t>元/瓶</w:t>
            </w:r>
          </w:p>
        </w:tc>
        <w:tc>
          <w:tcPr>
            <w:tcW w:w="100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jc w:val="center"/>
              <w:rPr>
                <w:sz w:val="16"/>
                <w:szCs w:val="16"/>
                <w:highlight w:val="none"/>
              </w:rPr>
            </w:pPr>
          </w:p>
        </w:tc>
      </w:tr>
    </w:tbl>
    <w:p>
      <w:pPr>
        <w:pStyle w:val="8"/>
        <w:jc w:val="left"/>
        <w:rPr>
          <w:highlight w:val="none"/>
        </w:rPr>
      </w:pPr>
      <w:r>
        <w:rPr>
          <w:rFonts w:ascii="仿宋" w:hAnsi="仿宋" w:eastAsia="仿宋" w:cs="仿宋"/>
          <w:b/>
          <w:sz w:val="28"/>
          <w:highlight w:val="none"/>
        </w:rPr>
        <w:t>四、服务要求</w:t>
      </w:r>
    </w:p>
    <w:p>
      <w:pPr>
        <w:pStyle w:val="8"/>
        <w:ind w:firstLine="480"/>
        <w:jc w:val="left"/>
        <w:rPr>
          <w:rFonts w:ascii="仿宋" w:hAnsi="仿宋" w:eastAsia="仿宋" w:cs="仿宋"/>
          <w:sz w:val="28"/>
          <w:szCs w:val="22"/>
          <w:highlight w:val="none"/>
        </w:rPr>
      </w:pPr>
      <w:r>
        <w:rPr>
          <w:rFonts w:ascii="仿宋" w:hAnsi="仿宋" w:eastAsia="仿宋" w:cs="仿宋"/>
          <w:b/>
          <w:sz w:val="28"/>
          <w:highlight w:val="none"/>
        </w:rPr>
        <w:t>★</w:t>
      </w:r>
      <w:r>
        <w:rPr>
          <w:rFonts w:ascii="仿宋" w:hAnsi="仿宋" w:eastAsia="仿宋" w:cs="仿宋"/>
          <w:sz w:val="28"/>
          <w:highlight w:val="none"/>
        </w:rPr>
        <w:t>1、投标人需提供液氧贮槽1个，容积≥5m³；耐压：0.8MPa，可供24小时365天连续使用。</w:t>
      </w:r>
      <w:r>
        <w:rPr>
          <w:rFonts w:hint="eastAsia" w:ascii="仿宋" w:hAnsi="仿宋" w:eastAsia="仿宋" w:cs="仿宋"/>
          <w:sz w:val="28"/>
          <w:szCs w:val="22"/>
          <w:highlight w:val="none"/>
          <w:lang w:val="en-US" w:eastAsia="zh-CN"/>
        </w:rPr>
        <w:t>（该设备为单个院区所需，本项目涉及两个院区使用。后期可能涉及院区搬迁，乙方须配合）</w:t>
      </w:r>
    </w:p>
    <w:p>
      <w:pPr>
        <w:pStyle w:val="8"/>
        <w:ind w:firstLine="480"/>
        <w:jc w:val="left"/>
        <w:rPr>
          <w:rFonts w:hint="eastAsia" w:ascii="仿宋" w:hAnsi="仿宋" w:eastAsia="仿宋" w:cs="仿宋"/>
          <w:sz w:val="28"/>
          <w:szCs w:val="22"/>
          <w:highlight w:val="none"/>
          <w:lang w:val="en-US" w:eastAsia="zh-CN"/>
        </w:rPr>
      </w:pPr>
      <w:r>
        <w:rPr>
          <w:rFonts w:ascii="仿宋" w:hAnsi="仿宋" w:eastAsia="仿宋" w:cs="仿宋"/>
          <w:b/>
          <w:sz w:val="28"/>
          <w:highlight w:val="none"/>
        </w:rPr>
        <w:t>★</w:t>
      </w:r>
      <w:r>
        <w:rPr>
          <w:rFonts w:ascii="仿宋" w:hAnsi="仿宋" w:eastAsia="仿宋" w:cs="仿宋"/>
          <w:sz w:val="28"/>
          <w:highlight w:val="none"/>
        </w:rPr>
        <w:t>2、投标人需提供空温式汽化器2个，容积≥200Nm³/h，耐压：≥3.5MPa，可供24小时365天连续使用。</w:t>
      </w:r>
      <w:r>
        <w:rPr>
          <w:rFonts w:hint="eastAsia" w:ascii="仿宋" w:hAnsi="仿宋" w:eastAsia="仿宋" w:cs="仿宋"/>
          <w:sz w:val="28"/>
          <w:szCs w:val="22"/>
          <w:highlight w:val="none"/>
          <w:lang w:val="en-US" w:eastAsia="zh-CN"/>
        </w:rPr>
        <w:t>（该设备为单个院区所需，本项目涉及两个院区使用。后期可能涉及院区搬迁，乙方须配合）</w:t>
      </w:r>
    </w:p>
    <w:p>
      <w:pPr>
        <w:pStyle w:val="8"/>
        <w:ind w:firstLine="480"/>
        <w:jc w:val="left"/>
        <w:rPr>
          <w:highlight w:val="none"/>
        </w:rPr>
      </w:pPr>
      <w:r>
        <w:rPr>
          <w:rFonts w:ascii="仿宋" w:hAnsi="仿宋" w:eastAsia="仿宋" w:cs="仿宋"/>
          <w:b/>
          <w:sz w:val="28"/>
          <w:highlight w:val="none"/>
        </w:rPr>
        <w:t>★</w:t>
      </w:r>
      <w:r>
        <w:rPr>
          <w:rFonts w:ascii="仿宋" w:hAnsi="仿宋" w:eastAsia="仿宋" w:cs="仿宋"/>
          <w:sz w:val="28"/>
          <w:highlight w:val="none"/>
        </w:rPr>
        <w:t>3、投标人需提供调压装置1个，单回路带旁通。工作压力≥3.5Mpa，输出压力：0.5-0.8Mpa。</w:t>
      </w:r>
      <w:r>
        <w:rPr>
          <w:rFonts w:hint="eastAsia" w:ascii="仿宋" w:hAnsi="仿宋" w:eastAsia="仿宋" w:cs="仿宋"/>
          <w:sz w:val="28"/>
          <w:szCs w:val="22"/>
          <w:highlight w:val="none"/>
          <w:lang w:val="en-US" w:eastAsia="zh-CN"/>
        </w:rPr>
        <w:t>（该设备为单个院区所需，本项目涉及两个院区使用。后期可能涉及院区搬迁，乙方须配合）</w:t>
      </w:r>
    </w:p>
    <w:p>
      <w:pPr>
        <w:pStyle w:val="8"/>
        <w:ind w:firstLine="480"/>
        <w:jc w:val="left"/>
        <w:rPr>
          <w:highlight w:val="none"/>
        </w:rPr>
      </w:pPr>
      <w:r>
        <w:rPr>
          <w:rFonts w:ascii="仿宋" w:hAnsi="仿宋" w:eastAsia="仿宋" w:cs="仿宋"/>
          <w:b/>
          <w:sz w:val="28"/>
          <w:highlight w:val="none"/>
        </w:rPr>
        <w:t>★</w:t>
      </w:r>
      <w:r>
        <w:rPr>
          <w:rFonts w:ascii="仿宋" w:hAnsi="仿宋" w:eastAsia="仿宋" w:cs="仿宋"/>
          <w:sz w:val="28"/>
          <w:highlight w:val="none"/>
        </w:rPr>
        <w:t>4、投标人需提供站内管道一条，直径DN25，材质为304不锈钢，气站设备供应能力参考供应</w:t>
      </w:r>
      <w:r>
        <w:rPr>
          <w:rFonts w:hint="eastAsia" w:ascii="仿宋" w:hAnsi="仿宋" w:eastAsia="仿宋" w:cs="仿宋"/>
          <w:sz w:val="28"/>
          <w:highlight w:val="none"/>
          <w:lang w:val="en-US" w:eastAsia="zh-CN"/>
        </w:rPr>
        <w:t>910</w:t>
      </w:r>
      <w:r>
        <w:rPr>
          <w:rFonts w:ascii="仿宋" w:hAnsi="仿宋" w:eastAsia="仿宋" w:cs="仿宋"/>
          <w:sz w:val="28"/>
          <w:highlight w:val="none"/>
        </w:rPr>
        <w:t>床位流量。</w:t>
      </w:r>
      <w:r>
        <w:rPr>
          <w:rFonts w:hint="eastAsia" w:ascii="仿宋" w:hAnsi="仿宋" w:eastAsia="仿宋" w:cs="仿宋"/>
          <w:sz w:val="28"/>
          <w:szCs w:val="22"/>
          <w:highlight w:val="none"/>
          <w:lang w:val="en-US" w:eastAsia="zh-CN"/>
        </w:rPr>
        <w:t>（该设备为单个院区所需，本项目涉及两个院区使用。后期可能涉及院区搬迁，乙方须配合）</w:t>
      </w:r>
    </w:p>
    <w:p>
      <w:pPr>
        <w:pStyle w:val="8"/>
        <w:ind w:firstLine="480"/>
        <w:jc w:val="left"/>
        <w:rPr>
          <w:rFonts w:ascii="仿宋" w:hAnsi="仿宋" w:eastAsia="仿宋" w:cs="仿宋"/>
          <w:sz w:val="28"/>
          <w:szCs w:val="22"/>
          <w:highlight w:val="none"/>
        </w:rPr>
      </w:pPr>
      <w:r>
        <w:rPr>
          <w:rFonts w:ascii="仿宋" w:hAnsi="仿宋" w:eastAsia="仿宋" w:cs="仿宋"/>
          <w:b/>
          <w:sz w:val="28"/>
          <w:highlight w:val="none"/>
        </w:rPr>
        <w:t>★</w:t>
      </w:r>
      <w:r>
        <w:rPr>
          <w:rFonts w:ascii="仿宋" w:hAnsi="仿宋" w:eastAsia="仿宋" w:cs="仿宋"/>
          <w:sz w:val="28"/>
          <w:highlight w:val="none"/>
        </w:rPr>
        <w:t>5、</w:t>
      </w:r>
      <w:r>
        <w:rPr>
          <w:rFonts w:hint="eastAsia" w:ascii="仿宋" w:hAnsi="仿宋" w:eastAsia="仿宋" w:cs="仿宋"/>
          <w:sz w:val="28"/>
          <w:szCs w:val="22"/>
          <w:highlight w:val="none"/>
          <w:lang w:val="en-US" w:eastAsia="zh-CN"/>
        </w:rPr>
        <w:t>乙方所提供的设备所有权归乙方所有，设备使用费（（含医用液氧、医用氧气、二氧化碳所涉及的设施设备）单价、总价、设备安装、转运、移装、办证费用及租金）包含在乙方报价中</w:t>
      </w:r>
      <w:r>
        <w:rPr>
          <w:rFonts w:ascii="仿宋" w:hAnsi="仿宋" w:eastAsia="仿宋" w:cs="仿宋"/>
          <w:sz w:val="28"/>
          <w:szCs w:val="22"/>
          <w:highlight w:val="none"/>
        </w:rPr>
        <w:t>。</w:t>
      </w:r>
    </w:p>
    <w:p>
      <w:pPr>
        <w:pStyle w:val="8"/>
        <w:ind w:firstLine="480"/>
        <w:jc w:val="left"/>
        <w:rPr>
          <w:highlight w:val="none"/>
        </w:rPr>
      </w:pPr>
      <w:r>
        <w:rPr>
          <w:rFonts w:ascii="仿宋" w:hAnsi="仿宋" w:eastAsia="仿宋" w:cs="仿宋"/>
          <w:b/>
          <w:sz w:val="28"/>
          <w:highlight w:val="none"/>
        </w:rPr>
        <w:t>★</w:t>
      </w:r>
      <w:r>
        <w:rPr>
          <w:rFonts w:ascii="仿宋" w:hAnsi="仿宋" w:eastAsia="仿宋" w:cs="仿宋"/>
          <w:sz w:val="28"/>
          <w:highlight w:val="none"/>
        </w:rPr>
        <w:t>6、投标人需全年365天值班响应，满足24小时内配送，紧急情况下4小时内配送，能及时保证采购人的用氧需求与供应。</w:t>
      </w:r>
    </w:p>
    <w:p>
      <w:pPr>
        <w:pStyle w:val="8"/>
        <w:ind w:firstLine="480"/>
        <w:jc w:val="left"/>
        <w:rPr>
          <w:highlight w:val="none"/>
        </w:rPr>
      </w:pPr>
      <w:r>
        <w:rPr>
          <w:rFonts w:ascii="仿宋" w:hAnsi="仿宋" w:eastAsia="仿宋" w:cs="仿宋"/>
          <w:sz w:val="28"/>
          <w:highlight w:val="none"/>
        </w:rPr>
        <w:t>7、按照采购人要求时间按时供货（供货时间由采购人提前1天通知）。</w:t>
      </w:r>
    </w:p>
    <w:p>
      <w:pPr>
        <w:pStyle w:val="8"/>
        <w:ind w:firstLine="480"/>
        <w:jc w:val="left"/>
        <w:rPr>
          <w:highlight w:val="none"/>
        </w:rPr>
      </w:pPr>
      <w:r>
        <w:rPr>
          <w:rFonts w:ascii="仿宋" w:hAnsi="仿宋" w:eastAsia="仿宋" w:cs="仿宋"/>
          <w:b/>
          <w:sz w:val="28"/>
          <w:highlight w:val="none"/>
        </w:rPr>
        <w:t>★</w:t>
      </w:r>
      <w:r>
        <w:rPr>
          <w:rFonts w:ascii="仿宋" w:hAnsi="仿宋" w:eastAsia="仿宋" w:cs="仿宋"/>
          <w:sz w:val="28"/>
          <w:highlight w:val="none"/>
        </w:rPr>
        <w:t>8、由投标人负责对所有气瓶进行维护，负责每年为医院办理气瓶的质检手续，包括安全阀、压力表的定期检验和更换。由投标人每半年开展计量器具的检定/校准工作，并向采购人提供合法有效的检定/校准证书。开展检定/校准期间，不能影响医院开展正常诊疗工作。（提供承诺函）</w:t>
      </w:r>
    </w:p>
    <w:p>
      <w:pPr>
        <w:pStyle w:val="8"/>
        <w:ind w:firstLine="480"/>
        <w:jc w:val="left"/>
        <w:rPr>
          <w:highlight w:val="none"/>
        </w:rPr>
      </w:pPr>
      <w:r>
        <w:rPr>
          <w:rFonts w:ascii="仿宋" w:hAnsi="仿宋" w:eastAsia="仿宋" w:cs="仿宋"/>
          <w:sz w:val="28"/>
          <w:highlight w:val="none"/>
        </w:rPr>
        <w:t>9、配送期间由投标人向采购人提供合同期内周转用低温绝热气瓶和医用氧气钢瓶，其在合同期内检验费、维修维护费等一切费用由投标人自行承担。</w:t>
      </w:r>
    </w:p>
    <w:p>
      <w:pPr>
        <w:pStyle w:val="8"/>
        <w:ind w:firstLine="480"/>
        <w:jc w:val="left"/>
        <w:rPr>
          <w:highlight w:val="none"/>
        </w:rPr>
      </w:pPr>
      <w:r>
        <w:rPr>
          <w:rFonts w:ascii="仿宋" w:hAnsi="仿宋" w:eastAsia="仿宋" w:cs="仿宋"/>
          <w:b/>
          <w:sz w:val="28"/>
          <w:highlight w:val="none"/>
        </w:rPr>
        <w:t>★</w:t>
      </w:r>
      <w:r>
        <w:rPr>
          <w:rFonts w:ascii="仿宋" w:hAnsi="仿宋" w:eastAsia="仿宋" w:cs="仿宋"/>
          <w:sz w:val="28"/>
          <w:highlight w:val="none"/>
        </w:rPr>
        <w:t>10、投标人自行承担运输过程及充装过程的全部安全责任，包括车辆进入院区至离开院区期间在院区内的行驶安全、气体充装安全、气体卸载安全、卸载人员安全、卸载环境安全等相关安全责任及所造成或引发的安全事故均由供应单位自行负责（提供承诺函）。</w:t>
      </w:r>
    </w:p>
    <w:p>
      <w:pPr>
        <w:pStyle w:val="8"/>
        <w:ind w:firstLine="480"/>
        <w:jc w:val="left"/>
        <w:rPr>
          <w:highlight w:val="none"/>
        </w:rPr>
      </w:pPr>
      <w:r>
        <w:rPr>
          <w:rFonts w:ascii="仿宋" w:hAnsi="仿宋" w:eastAsia="仿宋" w:cs="仿宋"/>
          <w:sz w:val="28"/>
          <w:highlight w:val="none"/>
        </w:rPr>
        <w:t>11、投标人须确保液氧站选址及设备符合安全规范要求。</w:t>
      </w:r>
    </w:p>
    <w:p>
      <w:pPr>
        <w:pStyle w:val="8"/>
        <w:ind w:firstLine="480"/>
        <w:jc w:val="left"/>
        <w:rPr>
          <w:highlight w:val="none"/>
        </w:rPr>
      </w:pPr>
      <w:r>
        <w:rPr>
          <w:rFonts w:ascii="仿宋" w:hAnsi="仿宋" w:eastAsia="仿宋" w:cs="仿宋"/>
          <w:b/>
          <w:sz w:val="28"/>
          <w:highlight w:val="none"/>
        </w:rPr>
        <w:t>★</w:t>
      </w:r>
      <w:r>
        <w:rPr>
          <w:rFonts w:ascii="仿宋" w:hAnsi="仿宋" w:eastAsia="仿宋" w:cs="仿宋"/>
          <w:sz w:val="28"/>
          <w:highlight w:val="none"/>
        </w:rPr>
        <w:t>12、合同履行期间投标人须派专业技术人员到采购人指定的地点对医院的相关人员进行使用操作、使用安全注意事项等进行现场培训，直到操作人员能熟练进行产品使用操作流程，应急处理程序，工程技术人员能熟练独立工作，同时能完成一般常见故障的维修工作，另中标人需提供专业技术支持协助采购人处理故障。（提供承诺函）</w:t>
      </w:r>
    </w:p>
    <w:p>
      <w:pPr>
        <w:pStyle w:val="8"/>
        <w:ind w:firstLine="480"/>
        <w:jc w:val="left"/>
        <w:rPr>
          <w:highlight w:val="none"/>
        </w:rPr>
      </w:pPr>
      <w:r>
        <w:rPr>
          <w:rFonts w:ascii="仿宋" w:hAnsi="仿宋" w:eastAsia="仿宋" w:cs="仿宋"/>
          <w:sz w:val="28"/>
          <w:highlight w:val="none"/>
        </w:rPr>
        <w:t>13、合同履行期间由投标人负责液氧储罐及管道维护的技术支持，一月巡检一次。包括储罐的压力阀、安全阀、管道密封性等，并出具安全巡检告知书，内容应包含巡检内容明细、巡检发现的安全隐患点、整改措施、优化方案等。（提供巡检告知书模板）</w:t>
      </w:r>
    </w:p>
    <w:p>
      <w:pPr>
        <w:pStyle w:val="8"/>
        <w:ind w:firstLine="480"/>
        <w:jc w:val="left"/>
        <w:rPr>
          <w:highlight w:val="none"/>
        </w:rPr>
      </w:pPr>
      <w:r>
        <w:rPr>
          <w:rFonts w:ascii="仿宋" w:hAnsi="仿宋" w:eastAsia="仿宋" w:cs="仿宋"/>
          <w:sz w:val="28"/>
          <w:highlight w:val="none"/>
        </w:rPr>
        <w:t>14、合同履行期间投标人负责协助采购人进行液氧站应急演练，演练专业设备由供应商提供，投标人不少于3人参加演练，出现紧急情况供应商响应时间不超过2小时。</w:t>
      </w:r>
    </w:p>
    <w:p>
      <w:pPr>
        <w:pStyle w:val="8"/>
        <w:ind w:firstLine="480"/>
        <w:jc w:val="left"/>
        <w:rPr>
          <w:highlight w:val="none"/>
        </w:rPr>
      </w:pPr>
      <w:r>
        <w:rPr>
          <w:rFonts w:ascii="仿宋" w:hAnsi="仿宋" w:eastAsia="仿宋" w:cs="仿宋"/>
          <w:sz w:val="28"/>
          <w:highlight w:val="none"/>
        </w:rPr>
        <w:t>15、投标人应根据国家标准、行业标准、地方标准等协助采购单位完善液氧贮槽站环境规范化管理，提供相关警示提示标识、操作规程、注意事项以及操作流程等资料。</w:t>
      </w:r>
    </w:p>
    <w:p>
      <w:pPr>
        <w:pStyle w:val="8"/>
        <w:ind w:firstLine="552"/>
        <w:jc w:val="left"/>
        <w:rPr>
          <w:highlight w:val="none"/>
        </w:rPr>
      </w:pPr>
      <w:r>
        <w:rPr>
          <w:rFonts w:ascii="仿宋" w:hAnsi="仿宋" w:eastAsia="仿宋" w:cs="仿宋"/>
          <w:b/>
          <w:sz w:val="28"/>
          <w:highlight w:val="none"/>
        </w:rPr>
        <w:t>★</w:t>
      </w:r>
      <w:r>
        <w:rPr>
          <w:rFonts w:ascii="仿宋" w:hAnsi="仿宋" w:eastAsia="仿宋" w:cs="仿宋"/>
          <w:sz w:val="28"/>
          <w:highlight w:val="none"/>
        </w:rPr>
        <w:t>16、</w:t>
      </w:r>
      <w:r>
        <w:rPr>
          <w:rFonts w:hint="eastAsia" w:ascii="仿宋" w:hAnsi="仿宋" w:eastAsia="仿宋" w:cs="仿宋"/>
          <w:sz w:val="28"/>
          <w:szCs w:val="22"/>
          <w:highlight w:val="none"/>
          <w:lang w:val="en-US" w:eastAsia="zh-CN"/>
        </w:rPr>
        <w:t>产品产品</w:t>
      </w:r>
      <w:r>
        <w:rPr>
          <w:rFonts w:hint="eastAsia" w:ascii="仿宋" w:hAnsi="仿宋" w:eastAsia="仿宋" w:cs="仿宋"/>
          <w:sz w:val="28"/>
          <w:szCs w:val="22"/>
          <w:highlight w:val="none"/>
          <w:lang w:val="en-US" w:eastAsia="zh-Hans"/>
        </w:rPr>
        <w:t>出现质量问题，</w:t>
      </w:r>
      <w:r>
        <w:rPr>
          <w:rFonts w:hint="eastAsia" w:ascii="仿宋" w:hAnsi="仿宋" w:eastAsia="仿宋" w:cs="仿宋"/>
          <w:sz w:val="28"/>
          <w:szCs w:val="22"/>
          <w:highlight w:val="none"/>
          <w:lang w:val="en-US" w:eastAsia="zh-CN"/>
        </w:rPr>
        <w:t>乙方</w:t>
      </w:r>
      <w:r>
        <w:rPr>
          <w:rFonts w:hint="eastAsia" w:ascii="仿宋" w:hAnsi="仿宋" w:eastAsia="仿宋" w:cs="仿宋"/>
          <w:sz w:val="28"/>
          <w:szCs w:val="22"/>
          <w:highlight w:val="none"/>
          <w:lang w:val="en-US" w:eastAsia="zh-Hans"/>
        </w:rPr>
        <w:t>必须收回并更换合格</w:t>
      </w:r>
      <w:r>
        <w:rPr>
          <w:rFonts w:hint="eastAsia" w:ascii="仿宋" w:hAnsi="仿宋" w:eastAsia="仿宋" w:cs="仿宋"/>
          <w:sz w:val="28"/>
          <w:szCs w:val="22"/>
          <w:highlight w:val="none"/>
          <w:lang w:val="en-US" w:eastAsia="zh-CN"/>
        </w:rPr>
        <w:t>产品</w:t>
      </w:r>
      <w:r>
        <w:rPr>
          <w:rFonts w:hint="eastAsia" w:ascii="仿宋" w:hAnsi="仿宋" w:eastAsia="仿宋" w:cs="仿宋"/>
          <w:sz w:val="28"/>
          <w:szCs w:val="22"/>
          <w:highlight w:val="none"/>
          <w:lang w:val="en-US" w:eastAsia="zh-Hans"/>
        </w:rPr>
        <w:t>；由于药检部门抽检出现</w:t>
      </w:r>
      <w:r>
        <w:rPr>
          <w:rFonts w:hint="eastAsia" w:ascii="仿宋" w:hAnsi="仿宋" w:eastAsia="仿宋" w:cs="仿宋"/>
          <w:sz w:val="28"/>
          <w:szCs w:val="22"/>
          <w:highlight w:val="none"/>
          <w:lang w:val="en-US" w:eastAsia="zh-CN"/>
        </w:rPr>
        <w:t>产品</w:t>
      </w:r>
      <w:r>
        <w:rPr>
          <w:rFonts w:hint="eastAsia" w:ascii="仿宋" w:hAnsi="仿宋" w:eastAsia="仿宋" w:cs="仿宋"/>
          <w:sz w:val="28"/>
          <w:szCs w:val="22"/>
          <w:highlight w:val="none"/>
          <w:lang w:val="en-US" w:eastAsia="zh-Hans"/>
        </w:rPr>
        <w:t>不合格的，</w:t>
      </w:r>
      <w:r>
        <w:rPr>
          <w:rFonts w:hint="eastAsia" w:ascii="仿宋" w:hAnsi="仿宋" w:eastAsia="仿宋" w:cs="仿宋"/>
          <w:sz w:val="28"/>
          <w:szCs w:val="22"/>
          <w:highlight w:val="none"/>
          <w:lang w:val="en-US" w:eastAsia="zh-CN"/>
        </w:rPr>
        <w:t>乙方</w:t>
      </w:r>
      <w:r>
        <w:rPr>
          <w:rFonts w:hint="eastAsia" w:ascii="仿宋" w:hAnsi="仿宋" w:eastAsia="仿宋" w:cs="仿宋"/>
          <w:sz w:val="28"/>
          <w:szCs w:val="22"/>
          <w:highlight w:val="none"/>
          <w:lang w:val="en-US" w:eastAsia="zh-Hans"/>
        </w:rPr>
        <w:t>必须付经济和法律责任； 如因</w:t>
      </w:r>
      <w:r>
        <w:rPr>
          <w:rFonts w:hint="eastAsia" w:ascii="仿宋" w:hAnsi="仿宋" w:eastAsia="仿宋" w:cs="仿宋"/>
          <w:sz w:val="28"/>
          <w:szCs w:val="22"/>
          <w:highlight w:val="none"/>
          <w:lang w:val="en-US" w:eastAsia="zh-CN"/>
        </w:rPr>
        <w:t>产品</w:t>
      </w:r>
      <w:r>
        <w:rPr>
          <w:rFonts w:hint="eastAsia" w:ascii="仿宋" w:hAnsi="仿宋" w:eastAsia="仿宋" w:cs="仿宋"/>
          <w:sz w:val="28"/>
          <w:szCs w:val="22"/>
          <w:highlight w:val="none"/>
          <w:lang w:val="en-US" w:eastAsia="zh-Hans"/>
        </w:rPr>
        <w:t>质量问题引起药政管理方面的问题，</w:t>
      </w:r>
      <w:r>
        <w:rPr>
          <w:rFonts w:hint="eastAsia" w:ascii="仿宋" w:hAnsi="仿宋" w:eastAsia="仿宋" w:cs="仿宋"/>
          <w:sz w:val="28"/>
          <w:szCs w:val="22"/>
          <w:highlight w:val="none"/>
          <w:lang w:val="en-US" w:eastAsia="zh-CN"/>
        </w:rPr>
        <w:t>乙方</w:t>
      </w:r>
      <w:r>
        <w:rPr>
          <w:rFonts w:hint="eastAsia" w:ascii="仿宋" w:hAnsi="仿宋" w:eastAsia="仿宋" w:cs="仿宋"/>
          <w:sz w:val="28"/>
          <w:szCs w:val="22"/>
          <w:highlight w:val="none"/>
          <w:lang w:val="en-US" w:eastAsia="zh-Hans"/>
        </w:rPr>
        <w:t>必须付</w:t>
      </w:r>
      <w:r>
        <w:rPr>
          <w:rFonts w:hint="eastAsia" w:ascii="仿宋" w:hAnsi="仿宋" w:eastAsia="仿宋" w:cs="仿宋"/>
          <w:sz w:val="28"/>
          <w:szCs w:val="22"/>
          <w:highlight w:val="none"/>
          <w:lang w:val="en-US" w:eastAsia="zh-CN"/>
        </w:rPr>
        <w:t>行政、</w:t>
      </w:r>
      <w:r>
        <w:rPr>
          <w:rFonts w:hint="eastAsia" w:ascii="仿宋" w:hAnsi="仿宋" w:eastAsia="仿宋" w:cs="仿宋"/>
          <w:sz w:val="28"/>
          <w:szCs w:val="22"/>
          <w:highlight w:val="none"/>
          <w:lang w:val="en-US" w:eastAsia="zh-Hans"/>
        </w:rPr>
        <w:t>经济和法律责任；由于</w:t>
      </w:r>
      <w:r>
        <w:rPr>
          <w:rFonts w:hint="eastAsia" w:ascii="仿宋" w:hAnsi="仿宋" w:eastAsia="仿宋" w:cs="仿宋"/>
          <w:sz w:val="28"/>
          <w:szCs w:val="22"/>
          <w:highlight w:val="none"/>
          <w:lang w:val="en-US" w:eastAsia="zh-CN"/>
        </w:rPr>
        <w:t>产品</w:t>
      </w:r>
      <w:r>
        <w:rPr>
          <w:rFonts w:hint="eastAsia" w:ascii="仿宋" w:hAnsi="仿宋" w:eastAsia="仿宋" w:cs="仿宋"/>
          <w:sz w:val="28"/>
          <w:szCs w:val="22"/>
          <w:highlight w:val="none"/>
          <w:lang w:val="en-US" w:eastAsia="zh-Hans"/>
        </w:rPr>
        <w:t>质量引起医疗纠纷，</w:t>
      </w:r>
      <w:r>
        <w:rPr>
          <w:rFonts w:hint="eastAsia" w:ascii="仿宋" w:hAnsi="仿宋" w:eastAsia="仿宋" w:cs="仿宋"/>
          <w:sz w:val="28"/>
          <w:szCs w:val="22"/>
          <w:highlight w:val="none"/>
          <w:lang w:val="en-US" w:eastAsia="zh-CN"/>
        </w:rPr>
        <w:t>乙方</w:t>
      </w:r>
      <w:r>
        <w:rPr>
          <w:rFonts w:hint="eastAsia" w:ascii="仿宋" w:hAnsi="仿宋" w:eastAsia="仿宋" w:cs="仿宋"/>
          <w:sz w:val="28"/>
          <w:szCs w:val="22"/>
          <w:highlight w:val="none"/>
          <w:lang w:val="en-US" w:eastAsia="zh-Hans"/>
        </w:rPr>
        <w:t>必须负连带责任</w:t>
      </w:r>
      <w:r>
        <w:rPr>
          <w:rFonts w:ascii="仿宋" w:hAnsi="仿宋" w:eastAsia="仿宋" w:cs="仿宋"/>
          <w:sz w:val="28"/>
          <w:szCs w:val="22"/>
          <w:highlight w:val="none"/>
        </w:rPr>
        <w:t>。（</w:t>
      </w:r>
      <w:r>
        <w:rPr>
          <w:rFonts w:ascii="仿宋" w:hAnsi="仿宋" w:eastAsia="仿宋" w:cs="仿宋"/>
          <w:sz w:val="28"/>
          <w:highlight w:val="none"/>
        </w:rPr>
        <w:t>提供承诺函）</w:t>
      </w:r>
    </w:p>
    <w:p>
      <w:pPr>
        <w:pStyle w:val="8"/>
        <w:ind w:firstLine="538"/>
        <w:jc w:val="left"/>
        <w:rPr>
          <w:highlight w:val="none"/>
        </w:rPr>
      </w:pPr>
      <w:r>
        <w:rPr>
          <w:rFonts w:ascii="仿宋" w:hAnsi="仿宋" w:eastAsia="仿宋" w:cs="仿宋"/>
          <w:b/>
          <w:sz w:val="28"/>
          <w:highlight w:val="none"/>
        </w:rPr>
        <w:t>★</w:t>
      </w:r>
      <w:r>
        <w:rPr>
          <w:rFonts w:ascii="仿宋" w:hAnsi="仿宋" w:eastAsia="仿宋" w:cs="仿宋"/>
          <w:sz w:val="28"/>
          <w:highlight w:val="none"/>
        </w:rPr>
        <w:t>17、投标人在签订合同之日起至投标人完成办理压力容器使用证之前，应保障采购人液氧供应服务，在项目实施过程中一切安全责任由投标人全权负责。（提供承诺函）</w:t>
      </w:r>
    </w:p>
    <w:p>
      <w:pPr>
        <w:pStyle w:val="8"/>
        <w:ind w:firstLine="538"/>
        <w:jc w:val="left"/>
        <w:rPr>
          <w:highlight w:val="none"/>
        </w:rPr>
      </w:pPr>
      <w:r>
        <w:rPr>
          <w:rFonts w:ascii="仿宋" w:hAnsi="仿宋" w:eastAsia="仿宋" w:cs="仿宋"/>
          <w:b/>
          <w:sz w:val="28"/>
          <w:highlight w:val="none"/>
        </w:rPr>
        <w:t>★</w:t>
      </w:r>
      <w:r>
        <w:rPr>
          <w:rFonts w:ascii="仿宋" w:hAnsi="仿宋" w:eastAsia="仿宋" w:cs="仿宋"/>
          <w:sz w:val="28"/>
          <w:highlight w:val="none"/>
        </w:rPr>
        <w:t>18、液氧站（含液氧罐及站内所有相关附属设施）的设备管理、维护和维修（含安全附件、管道的更换、压力表、防雷设施等）费用由投标人负责。（提供承诺函）</w:t>
      </w:r>
    </w:p>
    <w:p>
      <w:pPr>
        <w:pStyle w:val="8"/>
        <w:ind w:firstLine="562" w:firstLineChars="200"/>
        <w:jc w:val="both"/>
        <w:rPr>
          <w:highlight w:val="none"/>
        </w:rPr>
      </w:pPr>
      <w:r>
        <w:rPr>
          <w:rFonts w:ascii="仿宋" w:hAnsi="仿宋" w:eastAsia="仿宋" w:cs="仿宋"/>
          <w:b/>
          <w:sz w:val="28"/>
          <w:highlight w:val="none"/>
        </w:rPr>
        <w:t>★</w:t>
      </w:r>
      <w:r>
        <w:rPr>
          <w:rFonts w:ascii="仿宋" w:hAnsi="仿宋" w:eastAsia="仿宋" w:cs="仿宋"/>
          <w:sz w:val="28"/>
          <w:highlight w:val="none"/>
        </w:rPr>
        <w:t>19、招标合同签订后，投标人应提供气站供气设备及配套气站设施以保证临床用气需求，投标人可新建（若中标人新建则应当配合原供应商安全有序地拆除原气站供气设备及配套气站设施）或与原有的供应商协商购买现有的供气设备及配套气站设施，前述设施、设备的所有权为投标人，采购人不支付拆除、新建或购买的费用。投标人不得以任何理由影响临床用气需求。（提供承诺函）</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rPr>
          <w:rFonts w:hint="eastAsia" w:ascii="仿宋_GB2312" w:hAnsi="仿宋_GB2312" w:eastAsia="仿宋_GB2312" w:cs="仿宋_GB2312"/>
          <w:i w:val="0"/>
          <w:caps w:val="0"/>
          <w:color w:val="333333"/>
          <w:spacing w:val="0"/>
          <w:sz w:val="28"/>
          <w:szCs w:val="28"/>
          <w:lang w:val="en-US" w:eastAsia="zh-CN"/>
        </w:rPr>
      </w:pPr>
      <w:r>
        <w:rPr>
          <w:rFonts w:hint="eastAsia" w:ascii="仿宋_GB2312" w:hAnsi="仿宋_GB2312" w:eastAsia="仿宋_GB2312" w:cs="仿宋_GB2312"/>
          <w:b/>
          <w:bCs/>
          <w:i w:val="0"/>
          <w:caps w:val="0"/>
          <w:color w:val="333333"/>
          <w:spacing w:val="0"/>
          <w:sz w:val="28"/>
          <w:szCs w:val="28"/>
          <w:lang w:val="en-US" w:eastAsia="zh-CN"/>
        </w:rPr>
        <w:t>五、交货时间：</w:t>
      </w:r>
      <w:r>
        <w:rPr>
          <w:rFonts w:hint="eastAsia" w:ascii="仿宋_GB2312" w:hAnsi="仿宋_GB2312" w:eastAsia="仿宋_GB2312" w:cs="仿宋_GB2312"/>
          <w:i w:val="0"/>
          <w:caps w:val="0"/>
          <w:color w:val="333333"/>
          <w:spacing w:val="0"/>
          <w:sz w:val="28"/>
          <w:szCs w:val="28"/>
          <w:lang w:val="en-US" w:eastAsia="zh-CN"/>
        </w:rPr>
        <w:t>供应商接到采购人通知后24小时内送达指定地点，属急救及加急采购的4小时内送达指定地点。</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rPr>
          <w:rFonts w:hint="eastAsia" w:ascii="仿宋_GB2312" w:hAnsi="仿宋_GB2312" w:eastAsia="仿宋_GB2312" w:cs="仿宋_GB2312"/>
          <w:b/>
          <w:bCs/>
          <w:i w:val="0"/>
          <w:caps w:val="0"/>
          <w:color w:val="333333"/>
          <w:spacing w:val="0"/>
          <w:sz w:val="28"/>
          <w:szCs w:val="28"/>
          <w:lang w:val="en-US" w:eastAsia="zh-CN"/>
        </w:rPr>
      </w:pPr>
      <w:r>
        <w:rPr>
          <w:rFonts w:hint="eastAsia" w:ascii="仿宋_GB2312" w:hAnsi="仿宋_GB2312" w:eastAsia="仿宋_GB2312" w:cs="仿宋_GB2312"/>
          <w:b/>
          <w:bCs/>
          <w:i w:val="0"/>
          <w:caps w:val="0"/>
          <w:color w:val="333333"/>
          <w:spacing w:val="0"/>
          <w:sz w:val="28"/>
          <w:szCs w:val="28"/>
          <w:lang w:val="en-US" w:eastAsia="zh-CN"/>
        </w:rPr>
        <w:t>六、其他要求：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rPr>
          <w:rFonts w:hint="eastAsia" w:ascii="仿宋_GB2312" w:hAnsi="仿宋_GB2312" w:eastAsia="仿宋_GB2312" w:cs="仿宋_GB2312"/>
          <w:i w:val="0"/>
          <w:caps w:val="0"/>
          <w:color w:val="333333"/>
          <w:spacing w:val="0"/>
          <w:sz w:val="28"/>
          <w:szCs w:val="28"/>
          <w:lang w:val="en-US" w:eastAsia="zh-CN"/>
        </w:rPr>
      </w:pPr>
      <w:r>
        <w:rPr>
          <w:rFonts w:hint="eastAsia" w:ascii="仿宋_GB2312" w:hAnsi="仿宋_GB2312" w:eastAsia="仿宋_GB2312" w:cs="仿宋_GB2312"/>
          <w:i w:val="0"/>
          <w:caps w:val="0"/>
          <w:color w:val="333333"/>
          <w:spacing w:val="0"/>
          <w:sz w:val="28"/>
          <w:szCs w:val="28"/>
          <w:lang w:val="en-US" w:eastAsia="zh-CN"/>
        </w:rPr>
        <w:t>（1）投标人的报价应包括材料、运输、利润、税费、人工费、设施设备租金以及与本项目相关的一切其他费用。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rPr>
          <w:rFonts w:hint="eastAsia" w:ascii="仿宋_GB2312" w:hAnsi="仿宋_GB2312" w:eastAsia="仿宋_GB2312" w:cs="仿宋_GB2312"/>
          <w:i w:val="0"/>
          <w:caps w:val="0"/>
          <w:color w:val="333333"/>
          <w:spacing w:val="0"/>
          <w:sz w:val="28"/>
          <w:szCs w:val="28"/>
          <w:lang w:val="en-US" w:eastAsia="zh-CN"/>
        </w:rPr>
      </w:pPr>
      <w:r>
        <w:rPr>
          <w:rFonts w:hint="eastAsia" w:ascii="仿宋_GB2312" w:hAnsi="仿宋_GB2312" w:eastAsia="仿宋_GB2312" w:cs="仿宋_GB2312"/>
          <w:i w:val="0"/>
          <w:caps w:val="0"/>
          <w:color w:val="333333"/>
          <w:spacing w:val="0"/>
          <w:sz w:val="28"/>
          <w:szCs w:val="28"/>
          <w:lang w:val="en-US" w:eastAsia="zh-CN"/>
        </w:rPr>
        <w:t xml:space="preserve">（2）投标人应在合同中或在氧气站建成后签订的补充协议中据实列明所提供的设施设备（含医用液氧、医用氧气、二氧化碳所涉及的设施设备）单价、总价、设备安装、转运、移装、办证费用、租金以及与本项目相关的一切其他费用。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rPr>
          <w:rFonts w:hint="eastAsia" w:ascii="仿宋_GB2312" w:hAnsi="仿宋_GB2312" w:eastAsia="仿宋_GB2312" w:cs="仿宋_GB2312"/>
          <w:i w:val="0"/>
          <w:caps w:val="0"/>
          <w:color w:val="333333"/>
          <w:spacing w:val="0"/>
          <w:sz w:val="28"/>
          <w:szCs w:val="28"/>
          <w:lang w:val="en-US" w:eastAsia="zh-CN"/>
        </w:rPr>
      </w:pPr>
      <w:r>
        <w:rPr>
          <w:rFonts w:hint="eastAsia" w:ascii="仿宋_GB2312" w:hAnsi="仿宋_GB2312" w:eastAsia="仿宋_GB2312" w:cs="仿宋_GB2312"/>
          <w:i w:val="0"/>
          <w:caps w:val="0"/>
          <w:color w:val="333333"/>
          <w:spacing w:val="0"/>
          <w:sz w:val="28"/>
          <w:szCs w:val="28"/>
          <w:lang w:val="en-US" w:eastAsia="zh-CN"/>
        </w:rPr>
        <w:t xml:space="preserve">（3）投标人根据本项目的采购需求提供应急措施，包括①提供危险因素应急措施；②提供液氧泄漏应急措施；③提供液氧预防燃烧应急措施；④提供应急救援队、应急救援后备队人员姓名和电话。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rPr>
          <w:rFonts w:hint="eastAsia" w:ascii="仿宋_GB2312" w:hAnsi="仿宋_GB2312" w:eastAsia="仿宋_GB2312" w:cs="仿宋_GB2312"/>
          <w:i w:val="0"/>
          <w:caps w:val="0"/>
          <w:color w:val="333333"/>
          <w:spacing w:val="0"/>
          <w:sz w:val="28"/>
          <w:szCs w:val="28"/>
          <w:lang w:val="en-US" w:eastAsia="zh-CN"/>
        </w:rPr>
      </w:pPr>
      <w:r>
        <w:rPr>
          <w:rFonts w:hint="eastAsia" w:ascii="仿宋_GB2312" w:hAnsi="仿宋_GB2312" w:eastAsia="仿宋_GB2312" w:cs="仿宋_GB2312"/>
          <w:i w:val="0"/>
          <w:caps w:val="0"/>
          <w:color w:val="333333"/>
          <w:spacing w:val="0"/>
          <w:sz w:val="28"/>
          <w:szCs w:val="28"/>
          <w:lang w:val="en-US" w:eastAsia="zh-CN"/>
        </w:rPr>
        <w:t>（4）投标人根据本项目的采购需求提供运输方案，包括①成都地区具有医用氧生产库存基地证明材料（提供场地租赁或所有的证明文件及产能库存说明）②医用氧运输车辆配备情况（须提供车辆行驶证及车辆登记证复印件）；③承诺紧急情况下医用液氧槽车4小时内到达医院现场，并提供可行应急方案；④运输人员配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333333"/>
          <w:spacing w:val="0"/>
          <w:sz w:val="28"/>
          <w:szCs w:val="28"/>
          <w:lang w:val="en-US" w:eastAsia="zh-CN"/>
        </w:rPr>
        <w:t xml:space="preserve">（5）投标人根据本项目的采购需求提供售后服务方案，包括①售后服务计划及售后服务内容和承诺；②液氧设施设备维护方案；③人员培训方案。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quot;&quot;times new roman&quot;&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B0271"/>
    <w:rsid w:val="0059471F"/>
    <w:rsid w:val="00B80295"/>
    <w:rsid w:val="03747153"/>
    <w:rsid w:val="03754A03"/>
    <w:rsid w:val="04512539"/>
    <w:rsid w:val="08640D0B"/>
    <w:rsid w:val="09291CB5"/>
    <w:rsid w:val="0AFA0CBE"/>
    <w:rsid w:val="0CB3504C"/>
    <w:rsid w:val="0DC7064A"/>
    <w:rsid w:val="0F8D2E3A"/>
    <w:rsid w:val="0FED6A43"/>
    <w:rsid w:val="10940F65"/>
    <w:rsid w:val="119C7983"/>
    <w:rsid w:val="11F64275"/>
    <w:rsid w:val="125A2EED"/>
    <w:rsid w:val="18A86232"/>
    <w:rsid w:val="194A2A7E"/>
    <w:rsid w:val="1979794D"/>
    <w:rsid w:val="1A8817AB"/>
    <w:rsid w:val="1D550149"/>
    <w:rsid w:val="20123632"/>
    <w:rsid w:val="25FC2FC0"/>
    <w:rsid w:val="29797D81"/>
    <w:rsid w:val="29F52E36"/>
    <w:rsid w:val="2BF647CE"/>
    <w:rsid w:val="2DE64108"/>
    <w:rsid w:val="32965B00"/>
    <w:rsid w:val="357F6CC3"/>
    <w:rsid w:val="3BA20B62"/>
    <w:rsid w:val="463761F1"/>
    <w:rsid w:val="4692524A"/>
    <w:rsid w:val="47F109B4"/>
    <w:rsid w:val="4C637F56"/>
    <w:rsid w:val="4DEB6B3E"/>
    <w:rsid w:val="50910B53"/>
    <w:rsid w:val="52094571"/>
    <w:rsid w:val="5B2550E9"/>
    <w:rsid w:val="5D444B00"/>
    <w:rsid w:val="5DAB08D5"/>
    <w:rsid w:val="5F46541E"/>
    <w:rsid w:val="623D5DD3"/>
    <w:rsid w:val="62F9216F"/>
    <w:rsid w:val="68F274E6"/>
    <w:rsid w:val="70FE614D"/>
    <w:rsid w:val="711168BA"/>
    <w:rsid w:val="754B5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ascii="Times New Roman" w:hAnsi="Times New Roman"/>
      <w:kern w:val="0"/>
      <w:sz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2024-05-29T04:26:00Z</dcterms:created>
  <dc:creator>Administrator</dc:creator>
  <cp:lastModifiedBy>江南</cp:lastModifiedBy>
  <dcterms:modified xsi:type="dcterms:W3CDTF">2026-01-12T00:58:31Z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