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 w:bidi="ar-SA"/>
        </w:rPr>
        <w:t>HIS系统增加药品耗材追溯码上传功能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 w:bidi="ar-SA"/>
        </w:rPr>
        <w:t>采购项目参数要求及评分标准</w:t>
      </w:r>
    </w:p>
    <w:p>
      <w:pPr>
        <w:pStyle w:val="2"/>
        <w:rPr>
          <w:rFonts w:hint="eastAsia"/>
          <w:lang w:val="en-US" w:eastAsia="zh-CN"/>
        </w:rPr>
      </w:pPr>
    </w:p>
    <w:p>
      <w:pPr>
        <w:spacing w:line="360" w:lineRule="auto"/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  <w:t>一、技术参数</w:t>
      </w:r>
    </w:p>
    <w:p>
      <w:pPr>
        <w:spacing w:line="560" w:lineRule="exact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1.支持商品盘存上传接口：通过交易批量上传商品盘存信息。</w:t>
      </w:r>
    </w:p>
    <w:p>
      <w:pPr>
        <w:spacing w:line="560" w:lineRule="exact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2.支持商品库存变更接口：通过交易批量上传商品的库存变化。</w:t>
      </w:r>
    </w:p>
    <w:p>
      <w:pPr>
        <w:spacing w:line="560" w:lineRule="exact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3.支持商品采购接口：通过交易批量上传商品采购信息。</w:t>
      </w:r>
    </w:p>
    <w:p>
      <w:pPr>
        <w:spacing w:line="560" w:lineRule="exact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4.支持商品采购退货接口：通过交易批量上传商品采购退货信息。</w:t>
      </w:r>
    </w:p>
    <w:p>
      <w:pPr>
        <w:spacing w:line="560" w:lineRule="exact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5.支持商品销售接口：通过交易批量上传商品销售信息。</w:t>
      </w:r>
    </w:p>
    <w:p>
      <w:pPr>
        <w:spacing w:line="560" w:lineRule="exact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6.支持商品销售退货接口：通过交易上传商品销售退货信息。</w:t>
      </w:r>
    </w:p>
    <w:p>
      <w:pPr>
        <w:spacing w:line="560" w:lineRule="exact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7.支持商品信息删除接口：通过交易批量删除某一批次商品信息。</w:t>
      </w:r>
    </w:p>
    <w:p>
      <w:pPr>
        <w:spacing w:line="560" w:lineRule="exact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8.支持商品盘存上传接口修改：新增输入溯源码节点信息（drug_trac_codg：药品追溯码）</w:t>
      </w:r>
    </w:p>
    <w:p>
      <w:pPr>
        <w:spacing w:line="560" w:lineRule="exact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9.支持商品库存变更接口修改：新增输入溯源码节点信息（drug_trac_codg：药品追溯码）</w:t>
      </w:r>
    </w:p>
    <w:p>
      <w:pPr>
        <w:spacing w:line="560" w:lineRule="exact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10.支持商品销售接口修改：新增输入溯源码节点信息（drug_trac_codg：药品追溯码）</w:t>
      </w:r>
    </w:p>
    <w:p>
      <w:pPr>
        <w:spacing w:line="560" w:lineRule="exact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11.支持商品销售退货接口修改：新增输入溯源码节点信息（drug_trac_codg：药品追溯码）</w:t>
      </w:r>
    </w:p>
    <w:p>
      <w:pPr>
        <w:spacing w:line="560" w:lineRule="exact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12.支持接口调用方式：实时。</w:t>
      </w:r>
    </w:p>
    <w:p>
      <w:pPr>
        <w:spacing w:line="360" w:lineRule="auto"/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</w:pPr>
    </w:p>
    <w:p>
      <w:pPr>
        <w:spacing w:line="360" w:lineRule="auto"/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  <w:t>★二、商务要求</w:t>
      </w:r>
    </w:p>
    <w:p>
      <w:pPr>
        <w:spacing w:line="560" w:lineRule="exact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1.在15个工作日内完成完成相应安装、调试；能与现有系统对接，在接口测试、上线时不影响医院现有业务流程。</w:t>
      </w:r>
    </w:p>
    <w:p>
      <w:pPr>
        <w:spacing w:line="560" w:lineRule="exact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2.质保期：验收之日起质保1年。</w:t>
      </w:r>
    </w:p>
    <w:p>
      <w:pPr>
        <w:spacing w:beforeAutospacing="0" w:line="560" w:lineRule="exact"/>
        <w:rPr>
          <w:rFonts w:hint="eastAsia" w:ascii="仿宋" w:hAnsi="仿宋" w:eastAsia="仿宋" w:cs="仿宋"/>
          <w:b/>
          <w:bCs/>
          <w:kern w:val="0"/>
          <w:sz w:val="24"/>
        </w:rPr>
      </w:pPr>
    </w:p>
    <w:p>
      <w:pPr>
        <w:spacing w:beforeAutospacing="0" w:line="560" w:lineRule="exact"/>
        <w:rPr>
          <w:rFonts w:hint="eastAsia" w:ascii="仿宋" w:hAnsi="仿宋" w:eastAsia="仿宋" w:cs="仿宋"/>
          <w:b/>
          <w:bCs/>
          <w:kern w:val="0"/>
          <w:sz w:val="24"/>
        </w:rPr>
      </w:pPr>
      <w:r>
        <w:rPr>
          <w:rFonts w:hint="eastAsia" w:ascii="仿宋" w:hAnsi="仿宋" w:eastAsia="仿宋" w:cs="仿宋"/>
          <w:b/>
          <w:bCs/>
          <w:kern w:val="0"/>
          <w:sz w:val="24"/>
        </w:rPr>
        <w:t>注：采购需求中标注“★”号的条款为本次采购项目的实质性要求，供应商应全部满足。</w:t>
      </w:r>
    </w:p>
    <w:p>
      <w:pPr>
        <w:spacing w:line="360" w:lineRule="auto"/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</w:pPr>
    </w:p>
    <w:p>
      <w:pPr>
        <w:spacing w:line="360" w:lineRule="auto"/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  <w:t>三、评分标准</w:t>
      </w:r>
    </w:p>
    <w:p>
      <w:pPr>
        <w:pStyle w:val="7"/>
        <w:rPr>
          <w:rFonts w:eastAsiaTheme="minorEastAsia"/>
          <w:bCs/>
          <w:sz w:val="24"/>
          <w:szCs w:val="24"/>
        </w:rPr>
      </w:pPr>
      <w:r>
        <w:rPr>
          <w:rFonts w:hint="eastAsia" w:eastAsiaTheme="minorEastAsia"/>
          <w:bCs/>
          <w:sz w:val="24"/>
          <w:szCs w:val="24"/>
        </w:rPr>
        <w:t>综合评分表</w:t>
      </w:r>
    </w:p>
    <w:tbl>
      <w:tblPr>
        <w:tblStyle w:val="9"/>
        <w:tblW w:w="8642" w:type="dxa"/>
        <w:tblInd w:w="-3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210"/>
        <w:gridCol w:w="784"/>
        <w:gridCol w:w="4234"/>
        <w:gridCol w:w="145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lang w:bidi="ar"/>
              </w:rPr>
              <w:t>评分因素及权重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lang w:bidi="ar"/>
              </w:rPr>
              <w:t>分值</w:t>
            </w:r>
          </w:p>
        </w:tc>
        <w:tc>
          <w:tcPr>
            <w:tcW w:w="4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lang w:bidi="ar"/>
              </w:rPr>
              <w:t>评分标准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报价25%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25</w:t>
            </w:r>
          </w:p>
        </w:tc>
        <w:tc>
          <w:tcPr>
            <w:tcW w:w="4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满足招标文件要求且投标价格最低的投标报价为评标基 准价，其价格分为满分。其他投标人的价格分统一按照下列公 式计算:投标报价得分=(评标基准价÷投标报价)×25%×100。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技术参数响应30%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30</w:t>
            </w:r>
          </w:p>
        </w:tc>
        <w:tc>
          <w:tcPr>
            <w:tcW w:w="4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1.完全满足没有负偏离的得满分30分。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功能应答为负偏离的，一项扣2.5分，本项分值扣完为止。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商务评价25%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25</w:t>
            </w:r>
          </w:p>
        </w:tc>
        <w:tc>
          <w:tcPr>
            <w:tcW w:w="4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提供HIS数据接口系统相关著作权证书（10分）</w:t>
            </w:r>
          </w:p>
          <w:p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提供信息安全管理体系认证证书（10分）</w:t>
            </w:r>
          </w:p>
          <w:p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提供质量管理体系认证证书（5分）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业绩20%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</w:t>
            </w:r>
          </w:p>
        </w:tc>
        <w:tc>
          <w:tcPr>
            <w:tcW w:w="4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投标人类似医保药品耗材追溯信息采集接口合同（2024年1月至今），提供一个合同10分，最多得20分。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eastAsia" w:ascii="仿宋" w:hAnsi="仿宋" w:eastAsia="仿宋" w:cs="仿宋"/>
          <w:sz w:val="24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VhNGJiMWVmZTg4ZjFhYWZhYWFiMzBkODkwYWRkZmUifQ=="/>
    <w:docVar w:name="KSO_WPS_MARK_KEY" w:val="0f0727be-8d07-4dba-ada0-0a4f0df54b84"/>
  </w:docVars>
  <w:rsids>
    <w:rsidRoot w:val="4AA93584"/>
    <w:rsid w:val="000110C1"/>
    <w:rsid w:val="000A69F9"/>
    <w:rsid w:val="001F5183"/>
    <w:rsid w:val="00345BAA"/>
    <w:rsid w:val="003E2014"/>
    <w:rsid w:val="00470717"/>
    <w:rsid w:val="005C5DFC"/>
    <w:rsid w:val="0060269A"/>
    <w:rsid w:val="00606270"/>
    <w:rsid w:val="0087775A"/>
    <w:rsid w:val="00975BCA"/>
    <w:rsid w:val="00A21041"/>
    <w:rsid w:val="00A63F22"/>
    <w:rsid w:val="00A6632B"/>
    <w:rsid w:val="00B833A5"/>
    <w:rsid w:val="00BB7D9C"/>
    <w:rsid w:val="00BD34E6"/>
    <w:rsid w:val="00C8718C"/>
    <w:rsid w:val="00D61C5F"/>
    <w:rsid w:val="00D84014"/>
    <w:rsid w:val="00DC697D"/>
    <w:rsid w:val="00DF0FE9"/>
    <w:rsid w:val="00E86153"/>
    <w:rsid w:val="00EF6959"/>
    <w:rsid w:val="01B549DD"/>
    <w:rsid w:val="0F7C2CF7"/>
    <w:rsid w:val="1D792624"/>
    <w:rsid w:val="23474F72"/>
    <w:rsid w:val="2A503F7E"/>
    <w:rsid w:val="2FA554FB"/>
    <w:rsid w:val="38EF1994"/>
    <w:rsid w:val="403076F0"/>
    <w:rsid w:val="4091433A"/>
    <w:rsid w:val="456F4D74"/>
    <w:rsid w:val="4A1222A8"/>
    <w:rsid w:val="4A4756D4"/>
    <w:rsid w:val="4AA93584"/>
    <w:rsid w:val="4F080938"/>
    <w:rsid w:val="5650064C"/>
    <w:rsid w:val="5D0B433F"/>
    <w:rsid w:val="5DB74822"/>
    <w:rsid w:val="60E92BEA"/>
    <w:rsid w:val="61A00FA9"/>
    <w:rsid w:val="632B573B"/>
    <w:rsid w:val="652C7549"/>
    <w:rsid w:val="667055C1"/>
    <w:rsid w:val="66AB26EF"/>
    <w:rsid w:val="66B4060B"/>
    <w:rsid w:val="699D502D"/>
    <w:rsid w:val="6BCA3618"/>
    <w:rsid w:val="6F6A4AF2"/>
    <w:rsid w:val="728C7879"/>
    <w:rsid w:val="73E01C2A"/>
    <w:rsid w:val="78B95140"/>
    <w:rsid w:val="7A067F11"/>
    <w:rsid w:val="7A345AAC"/>
    <w:rsid w:val="7D0D438B"/>
    <w:rsid w:val="7E5C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</w:style>
  <w:style w:type="paragraph" w:styleId="3">
    <w:name w:val="Body Text Indent"/>
    <w:basedOn w:val="1"/>
    <w:next w:val="1"/>
    <w:qFormat/>
    <w:uiPriority w:val="0"/>
    <w:pPr>
      <w:spacing w:line="360" w:lineRule="auto"/>
      <w:ind w:firstLine="420" w:firstLineChars="200"/>
      <w:outlineLvl w:val="0"/>
    </w:pPr>
    <w:rPr>
      <w:color w:val="000000"/>
    </w:rPr>
  </w:style>
  <w:style w:type="paragraph" w:styleId="4">
    <w:name w:val="Body Text"/>
    <w:basedOn w:val="1"/>
    <w:next w:val="1"/>
    <w:qFormat/>
    <w:uiPriority w:val="0"/>
    <w:pPr>
      <w:jc w:val="center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2"/>
    <w:basedOn w:val="1"/>
    <w:qFormat/>
    <w:uiPriority w:val="0"/>
    <w:pPr>
      <w:snapToGrid w:val="0"/>
      <w:spacing w:line="360" w:lineRule="auto"/>
      <w:jc w:val="center"/>
    </w:pPr>
    <w:rPr>
      <w:rFonts w:eastAsia="隶书"/>
      <w:b/>
      <w:sz w:val="72"/>
      <w:szCs w:val="20"/>
    </w:rPr>
  </w:style>
  <w:style w:type="paragraph" w:styleId="8">
    <w:name w:val="Body Text First Indent"/>
    <w:basedOn w:val="4"/>
    <w:qFormat/>
    <w:uiPriority w:val="99"/>
    <w:pPr>
      <w:ind w:firstLine="420" w:firstLineChars="100"/>
    </w:pPr>
  </w:style>
  <w:style w:type="table" w:styleId="10">
    <w:name w:val="Table Grid"/>
    <w:basedOn w:val="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725</Words>
  <Characters>810</Characters>
  <Lines>6</Lines>
  <Paragraphs>1</Paragraphs>
  <TotalTime>9</TotalTime>
  <ScaleCrop>false</ScaleCrop>
  <LinksUpToDate>false</LinksUpToDate>
  <CharactersWithSpaces>812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2024-08-21T00:34:00Z</dcterms:created>
  <dc:creator>Monster</dc:creator>
  <cp:lastModifiedBy>Administrator</cp:lastModifiedBy>
  <cp:lastPrinted>2024-08-28T08:11:00Z</cp:lastPrinted>
  <dcterms:modified xsi:type="dcterms:W3CDTF">2024-08-29T08:46:56Z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1A4616259E8B4CC0871AE5D6E0252916_11</vt:lpwstr>
  </property>
</Properties>
</file>