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right"/>
        <w:rPr>
          <w:rFonts w:asciiTheme="minorEastAsia" w:hAnsiTheme="minorEastAsia"/>
          <w:sz w:val="28"/>
          <w:szCs w:val="28"/>
        </w:rPr>
      </w:pPr>
    </w:p>
    <w:p>
      <w:pPr>
        <w:pStyle w:val="8"/>
        <w:jc w:val="center"/>
        <w:rPr>
          <w:rFonts w:asciiTheme="minorEastAsia" w:hAnsiTheme="minorEastAsia"/>
          <w:b/>
          <w:bCs/>
          <w:sz w:val="28"/>
          <w:szCs w:val="28"/>
        </w:rPr>
      </w:pPr>
      <w:r>
        <w:rPr>
          <w:rFonts w:hint="eastAsia" w:asciiTheme="minorEastAsia" w:hAnsiTheme="minorEastAsia"/>
          <w:b/>
          <w:bCs/>
          <w:sz w:val="28"/>
          <w:szCs w:val="28"/>
          <w:lang w:eastAsia="zh-CN"/>
        </w:rPr>
        <w:t>体检超声、</w:t>
      </w:r>
      <w:r>
        <w:rPr>
          <w:rFonts w:hint="eastAsia" w:asciiTheme="minorEastAsia" w:hAnsiTheme="minorEastAsia"/>
          <w:b/>
          <w:bCs/>
          <w:sz w:val="28"/>
          <w:szCs w:val="28"/>
        </w:rPr>
        <w:t>内镜</w:t>
      </w:r>
      <w:r>
        <w:rPr>
          <w:rFonts w:hint="eastAsia" w:asciiTheme="minorEastAsia" w:hAnsiTheme="minorEastAsia"/>
          <w:b/>
          <w:bCs/>
          <w:sz w:val="28"/>
          <w:szCs w:val="28"/>
          <w:lang w:eastAsia="zh-CN"/>
        </w:rPr>
        <w:t>、影像科</w:t>
      </w:r>
      <w:bookmarkStart w:id="0" w:name="_GoBack"/>
      <w:bookmarkEnd w:id="0"/>
      <w:r>
        <w:rPr>
          <w:rFonts w:hint="eastAsia" w:asciiTheme="minorEastAsia" w:hAnsiTheme="minorEastAsia"/>
          <w:b/>
          <w:bCs/>
          <w:sz w:val="28"/>
          <w:szCs w:val="28"/>
        </w:rPr>
        <w:t>PACS系统维保服务和技术要求</w:t>
      </w:r>
    </w:p>
    <w:p>
      <w:pPr>
        <w:numPr>
          <w:ilvl w:val="0"/>
          <w:numId w:val="1"/>
        </w:numPr>
        <w:adjustRightInd w:val="0"/>
        <w:spacing w:line="360" w:lineRule="auto"/>
        <w:rPr>
          <w:rFonts w:ascii="宋体" w:hAnsi="宋体" w:eastAsia="宋体"/>
        </w:rPr>
      </w:pPr>
      <w:r>
        <w:rPr>
          <w:rFonts w:hint="eastAsia" w:ascii="宋体" w:hAnsi="宋体" w:eastAsia="宋体" w:cs="宋体"/>
        </w:rPr>
        <w:t>乙方工程师在进行系统维护前应进行严格的测试，确认无误后交予甲方工程师进行二次测试，确认无误后由甲方信息管理中心对乙方提供的服务方案进行签字确认。</w:t>
      </w:r>
    </w:p>
    <w:p>
      <w:pPr>
        <w:numPr>
          <w:ilvl w:val="0"/>
          <w:numId w:val="1"/>
        </w:numPr>
        <w:tabs>
          <w:tab w:val="left" w:pos="540"/>
        </w:tabs>
        <w:adjustRightInd w:val="0"/>
        <w:spacing w:line="360" w:lineRule="auto"/>
        <w:rPr>
          <w:rFonts w:ascii="宋体" w:hAnsi="宋体" w:eastAsia="宋体" w:cs="宋体"/>
        </w:rPr>
      </w:pPr>
      <w:r>
        <w:rPr>
          <w:rFonts w:hint="eastAsia" w:ascii="宋体" w:hAnsi="宋体" w:eastAsia="宋体" w:cs="宋体"/>
        </w:rPr>
        <w:t>乙方确认为甲方提供以下的服务方式及服务内容：</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rPr>
        <w:t>全年内电话</w:t>
      </w:r>
      <w:r>
        <w:rPr>
          <w:rFonts w:ascii="宋体" w:hAnsi="宋体" w:eastAsia="宋体"/>
        </w:rPr>
        <w:t>7</w:t>
      </w:r>
      <w:r>
        <w:rPr>
          <w:rFonts w:hint="eastAsia" w:ascii="宋体" w:hAnsi="宋体" w:eastAsia="宋体"/>
        </w:rPr>
        <w:t>天</w:t>
      </w:r>
      <w:r>
        <w:rPr>
          <w:rFonts w:ascii="宋体" w:hAnsi="宋体" w:eastAsia="宋体"/>
        </w:rPr>
        <w:t>*24</w:t>
      </w:r>
      <w:r>
        <w:rPr>
          <w:rFonts w:hint="eastAsia" w:ascii="宋体" w:hAnsi="宋体" w:eastAsia="宋体"/>
        </w:rPr>
        <w:t>小时响应，远程保证</w:t>
      </w:r>
      <w:r>
        <w:rPr>
          <w:rFonts w:ascii="宋体" w:hAnsi="宋体" w:eastAsia="宋体"/>
        </w:rPr>
        <w:t>5</w:t>
      </w:r>
      <w:r>
        <w:rPr>
          <w:rFonts w:hint="eastAsia" w:ascii="宋体" w:hAnsi="宋体" w:eastAsia="宋体"/>
        </w:rPr>
        <w:t>天</w:t>
      </w:r>
      <w:r>
        <w:rPr>
          <w:rFonts w:ascii="宋体" w:hAnsi="宋体" w:eastAsia="宋体"/>
        </w:rPr>
        <w:t>*8</w:t>
      </w:r>
      <w:r>
        <w:rPr>
          <w:rFonts w:hint="eastAsia" w:ascii="宋体" w:hAnsi="宋体" w:eastAsia="宋体"/>
        </w:rPr>
        <w:t>小时</w:t>
      </w:r>
      <w:r>
        <w:rPr>
          <w:rFonts w:ascii="宋体" w:hAnsi="宋体" w:eastAsia="宋体"/>
        </w:rPr>
        <w:t>/</w:t>
      </w:r>
      <w:r>
        <w:rPr>
          <w:rFonts w:hint="eastAsia" w:ascii="宋体" w:hAnsi="宋体" w:eastAsia="宋体"/>
        </w:rPr>
        <w:t>周全年的服务响应。班外时间（含节假日）出现故障，电话/远程无法解决，本地维护工程师应在6小时内到达现场进行处理。</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cs="宋体"/>
        </w:rPr>
        <w:t>每</w:t>
      </w:r>
      <w:r>
        <w:rPr>
          <w:rFonts w:hint="eastAsia" w:ascii="宋体" w:hAnsi="宋体" w:eastAsia="宋体" w:cs="宋体"/>
          <w:b/>
          <w:bCs/>
          <w:u w:val="single"/>
        </w:rPr>
        <w:t>季度</w:t>
      </w:r>
      <w:r>
        <w:rPr>
          <w:rFonts w:hint="eastAsia" w:ascii="宋体" w:hAnsi="宋体" w:eastAsia="宋体" w:cs="宋体"/>
        </w:rPr>
        <w:t>维护工程师会进行一次现场巡检。</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rPr>
        <w:t>蓝网PACS产品</w:t>
      </w:r>
      <w:r>
        <w:rPr>
          <w:rFonts w:hint="eastAsia" w:ascii="宋体" w:hAnsi="宋体" w:eastAsia="宋体" w:cs="宋体"/>
        </w:rPr>
        <w:t>的日常数据检查维护及各系统接口维护。</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rPr>
        <w:t>蓝网PACS产品</w:t>
      </w:r>
      <w:r>
        <w:rPr>
          <w:rFonts w:hint="eastAsia" w:ascii="宋体" w:hAnsi="宋体" w:eastAsia="宋体" w:cs="宋体"/>
        </w:rPr>
        <w:t>的报表维护。</w:t>
      </w:r>
    </w:p>
    <w:p>
      <w:pPr>
        <w:numPr>
          <w:ilvl w:val="2"/>
          <w:numId w:val="2"/>
        </w:numPr>
        <w:tabs>
          <w:tab w:val="clear" w:pos="1685"/>
        </w:tabs>
        <w:adjustRightInd w:val="0"/>
        <w:spacing w:line="360" w:lineRule="auto"/>
        <w:ind w:left="546" w:firstLine="420" w:firstLineChars="200"/>
        <w:rPr>
          <w:rFonts w:ascii="宋体" w:hAnsi="宋体" w:eastAsia="宋体" w:cs="宋体"/>
        </w:rPr>
      </w:pPr>
      <w:r>
        <w:rPr>
          <w:rFonts w:hint="eastAsia" w:ascii="宋体" w:hAnsi="宋体" w:eastAsia="宋体" w:cs="宋体"/>
        </w:rPr>
        <w:t>由操作人员使用不当引起的系统故障处理。</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对</w:t>
      </w:r>
      <w:r>
        <w:rPr>
          <w:rFonts w:hint="eastAsia" w:ascii="宋体" w:hAnsi="宋体" w:eastAsia="宋体"/>
        </w:rPr>
        <w:t>蓝网PACS产品</w:t>
      </w:r>
      <w:r>
        <w:rPr>
          <w:rFonts w:hint="eastAsia" w:ascii="宋体" w:hAnsi="宋体" w:eastAsia="宋体" w:cs="宋体"/>
        </w:rPr>
        <w:t>运行中出现的其他问题进行远程或现场的支持维护。</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针对乙方公司产品相关的系统硬件配件，乙方按照硬件原厂保修约定为准，乙方对系统硬件的保修时间从系统首次验收时间算起。对于升级项目，若系统升级前相关硬件已超出保修期，则系统升级后，则硬件不在保修范围内。</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针对甲方现场出现的问题，经甲乙双方协商，将问题分为：简单、中等难度、复杂、紧急四个级别。简单问题应在</w:t>
      </w:r>
      <w:r>
        <w:rPr>
          <w:rFonts w:ascii="宋体" w:hAnsi="宋体" w:eastAsia="宋体" w:cs="宋体"/>
        </w:rPr>
        <w:t>3</w:t>
      </w:r>
      <w:r>
        <w:rPr>
          <w:rFonts w:hint="eastAsia" w:ascii="宋体" w:hAnsi="宋体" w:eastAsia="宋体" w:cs="宋体"/>
        </w:rPr>
        <w:t>个工作日内修改完成；中等难度问题应在</w:t>
      </w:r>
      <w:r>
        <w:rPr>
          <w:rFonts w:ascii="宋体" w:hAnsi="宋体" w:eastAsia="宋体"/>
        </w:rPr>
        <w:t>7</w:t>
      </w:r>
      <w:r>
        <w:rPr>
          <w:rFonts w:hint="eastAsia" w:ascii="宋体" w:hAnsi="宋体" w:eastAsia="宋体" w:cs="宋体"/>
        </w:rPr>
        <w:t>工作日内修改完成；复杂问题原则上</w:t>
      </w:r>
      <w:r>
        <w:rPr>
          <w:rFonts w:ascii="宋体" w:hAnsi="宋体" w:eastAsia="宋体"/>
        </w:rPr>
        <w:t>10</w:t>
      </w:r>
      <w:r>
        <w:rPr>
          <w:rFonts w:hint="eastAsia" w:ascii="宋体" w:hAnsi="宋体" w:eastAsia="宋体" w:cs="宋体"/>
        </w:rPr>
        <w:t>个工作日内修改完成，有特殊情况应及时反馈与甲方，共同讨论问题的修改计划；紧急问题应立刻进行修改，在最短时间内提供升级包。若乙方暂不能满足甲方需求，需以书面形式通知甲方。</w:t>
      </w:r>
    </w:p>
    <w:p>
      <w:pPr>
        <w:numPr>
          <w:ilvl w:val="0"/>
          <w:numId w:val="1"/>
        </w:numPr>
        <w:tabs>
          <w:tab w:val="left" w:pos="540"/>
        </w:tabs>
        <w:adjustRightInd w:val="0"/>
        <w:spacing w:line="360" w:lineRule="auto"/>
        <w:rPr>
          <w:rFonts w:ascii="宋体" w:hAnsi="宋体" w:eastAsia="宋体" w:cs="宋体"/>
        </w:rPr>
      </w:pPr>
      <w:r>
        <w:rPr>
          <w:rFonts w:hint="eastAsia" w:ascii="宋体" w:hAnsi="宋体" w:eastAsia="宋体" w:cs="宋体"/>
        </w:rPr>
        <w:t>甲方对乙方工作人员的现场支持服务工作不满意，可进行投诉，乙方将认真对待，严肃处理，并将处理结果书面通报甲方。</w:t>
      </w:r>
    </w:p>
    <w:p>
      <w:pPr>
        <w:numPr>
          <w:ilvl w:val="0"/>
          <w:numId w:val="1"/>
        </w:numPr>
        <w:tabs>
          <w:tab w:val="left" w:pos="540"/>
        </w:tabs>
        <w:adjustRightInd w:val="0"/>
        <w:spacing w:line="360" w:lineRule="auto"/>
        <w:rPr>
          <w:rFonts w:ascii="宋体" w:hAnsi="宋体" w:eastAsia="宋体" w:cs="宋体"/>
          <w:bCs/>
        </w:rPr>
      </w:pPr>
      <w:r>
        <w:rPr>
          <w:bCs/>
          <w:sz w:val="24"/>
        </w:rPr>
        <w:t>基本服务内容</w:t>
      </w:r>
    </w:p>
    <w:tbl>
      <w:tblPr>
        <w:tblStyle w:val="12"/>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895"/>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b/>
                <w:szCs w:val="21"/>
              </w:rPr>
            </w:pPr>
            <w:r>
              <w:rPr>
                <w:rFonts w:hint="eastAsia" w:asciiTheme="minorEastAsia" w:hAnsiTheme="minorEastAsia"/>
                <w:b/>
                <w:szCs w:val="21"/>
              </w:rPr>
              <w:t>序号</w:t>
            </w:r>
          </w:p>
        </w:tc>
        <w:tc>
          <w:tcPr>
            <w:tcW w:w="895" w:type="dxa"/>
            <w:shd w:val="clear" w:color="auto" w:fill="auto"/>
          </w:tcPr>
          <w:p>
            <w:pPr>
              <w:jc w:val="left"/>
              <w:rPr>
                <w:rFonts w:asciiTheme="minorEastAsia" w:hAnsiTheme="minorEastAsia"/>
                <w:b/>
                <w:szCs w:val="21"/>
              </w:rPr>
            </w:pPr>
            <w:r>
              <w:rPr>
                <w:rFonts w:hint="eastAsia" w:asciiTheme="minorEastAsia" w:hAnsiTheme="minorEastAsia"/>
                <w:b/>
                <w:szCs w:val="21"/>
              </w:rPr>
              <w:t>服务类别</w:t>
            </w:r>
          </w:p>
        </w:tc>
        <w:tc>
          <w:tcPr>
            <w:tcW w:w="9268" w:type="dxa"/>
            <w:shd w:val="clear" w:color="auto" w:fill="auto"/>
          </w:tcPr>
          <w:p>
            <w:pPr>
              <w:jc w:val="left"/>
              <w:rPr>
                <w:rFonts w:asciiTheme="minorEastAsia" w:hAnsiTheme="minorEastAsia"/>
                <w:b/>
                <w:szCs w:val="21"/>
              </w:rPr>
            </w:pPr>
            <w:r>
              <w:rPr>
                <w:rFonts w:hint="eastAsia" w:asciiTheme="minorEastAsia" w:hAnsiTheme="minorEastAsia"/>
                <w:b/>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服务报告类</w:t>
            </w: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乙方结合甲方现场实际环境，制定并提供产品运行指导书和操作文档；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乙方需制定符合甲方现场环境的产品维护方案，形成文档，并提交甲方审核确认；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乙方每季度</w:t>
            </w:r>
            <w:r>
              <w:rPr>
                <w:rFonts w:hint="eastAsia" w:cs="宋体" w:asciiTheme="minorEastAsia" w:hAnsiTheme="minorEastAsia"/>
                <w:szCs w:val="21"/>
              </w:rPr>
              <w:t>向甲方提供用户报告，报告内容包括服务器运行状态、数据库运行状态分析、蓝网产品运行状态分析等内容；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乙方按照甲方的要求，提供甲方需要的相关产品运行或维护报告（涉及产品设计开发、数据库设计等方面的文档除外）；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服务器管理及维护</w:t>
            </w: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服务器登录用户、用户权限及密码管理；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服务器CPU运行状态监控；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服务器内存占用量状态监控；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服务器系统盘容量监控及预警；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服务器数据盘容量监控及预警；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服务器系统日志分析；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服务器防火墙、病毒防范管理；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服务器操作系统更新补丁安装及风险评估；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服务器磁盘使用增量及可用空间状态监控；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数据库管理及维护</w:t>
            </w: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SQL数据库登录用户、用户权限及密码管理；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SQL</w:t>
            </w:r>
            <w:r>
              <w:rPr>
                <w:rFonts w:hint="eastAsia" w:asciiTheme="minorEastAsia" w:hAnsiTheme="minorEastAsia"/>
                <w:szCs w:val="21"/>
              </w:rPr>
              <w:t>服务占用服务器内存及CPU数据收集分析；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SQL数据库运行内存监控；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SQL数据库运行内存设置及检查；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蓝网科技产品运行基础数据及业务数据增量监控；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蓝网科技产品运行数据库备份管理（自动备份与手动备份）；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蓝网科技产品业务数据库手动异地备份管理；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w:t>
            </w:r>
            <w:r>
              <w:rPr>
                <w:rFonts w:asciiTheme="minorEastAsia" w:hAnsiTheme="minorEastAsia"/>
                <w:szCs w:val="21"/>
              </w:rPr>
              <w:t>数据库维护计划之自动删除备份任务功能监控；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SQL数据库文件增长方式及日志文件增量监控；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QL代理服务运行状态监控；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 Server更新补丁安装及风险评估；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25</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产品服务端程序管理及维护</w:t>
            </w: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服务端运行程序文件异地备份；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服务端文件升级管理，并有完整的文件更新记录；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服务端基本参数设置检查核对；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服务端各子服务运行方式、日志级别定期检查；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服务端加密狗授权及权限管理；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服务端数据管理脚本目录script、error文件夹定期检查；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服务端容灾配置方案部署及检查；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服务端电子申请单及检查报告归档功能检查；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服务端第三方</w:t>
            </w:r>
            <w:r>
              <w:rPr>
                <w:rFonts w:hint="eastAsia" w:asciiTheme="minorEastAsia" w:hAnsiTheme="minorEastAsia"/>
                <w:szCs w:val="21"/>
              </w:rPr>
              <w:t>DICOM设备管理及维护；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服务端各业务数据库对应关系及连通情况检查；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w:t>
            </w:r>
            <w:r>
              <w:rPr>
                <w:rFonts w:asciiTheme="minorEastAsia" w:hAnsiTheme="minorEastAsia"/>
                <w:szCs w:val="21"/>
              </w:rPr>
              <w:t>各子服务</w:t>
            </w:r>
            <w:r>
              <w:rPr>
                <w:rFonts w:hint="eastAsia" w:asciiTheme="minorEastAsia" w:hAnsiTheme="minorEastAsia"/>
                <w:szCs w:val="21"/>
              </w:rPr>
              <w:t>日志收集及日志分析，解决报错问题；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服务端临床发布网关运行状态监控及日志分析；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37</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产品客户端程序管理及维护</w:t>
            </w: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客户端登记叫号、诊断工作站程序备份；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客户端程序功能授权分配管理；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客户端程序本地参数设置检查、程序运行日志级别检查；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客户端程序日志分析，解决日志报错问题；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客户端报告单模板调整更新；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客户端叫号小票、申请单格式调整；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客户端叫号、报告默认打印机设置管理；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客户端程序ImageCache目录定期清理；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客户端文件上传管理，定期检查客户端文件是否正常上传，对未上传成功的文件手动上传并查找原因解决；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客户端叫号系统队列管理及维护；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客户端程序登记默认值设置，登记界面布局调整及与</w:t>
            </w:r>
            <w:r>
              <w:rPr>
                <w:rFonts w:hint="eastAsia" w:asciiTheme="minorEastAsia" w:hAnsiTheme="minorEastAsia"/>
                <w:szCs w:val="21"/>
              </w:rPr>
              <w:t>HIS系统信息对应设置；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客户端程序运行过程中发现的bug的修复和完善，采取优先处理原则；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49</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数据接口类</w:t>
            </w: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蓝网产品与现有第三方产品数据交互接口基本功能检查，接口日志分析；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蓝网产品与现有第三方产品接口</w:t>
            </w:r>
            <w:r>
              <w:rPr>
                <w:rFonts w:hint="eastAsia" w:asciiTheme="minorEastAsia" w:hAnsiTheme="minorEastAsia"/>
                <w:szCs w:val="21"/>
              </w:rPr>
              <w:t>BUG免费修正处理；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蓝网产品与现有第三方产品接口简单功能调整和完善管理（接口的修改不影响业务主流程）；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蓝网产品与现有第三方产品数据交互接口功能完善，结合医院工作流程，改进和完善数据交互接口（可能会影响主业务流程）；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53</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技术支持及培训类</w:t>
            </w:r>
          </w:p>
        </w:tc>
        <w:tc>
          <w:tcPr>
            <w:tcW w:w="9268" w:type="dxa"/>
            <w:shd w:val="clear" w:color="auto" w:fill="auto"/>
          </w:tcPr>
          <w:p>
            <w:pPr>
              <w:jc w:val="left"/>
              <w:rPr>
                <w:rFonts w:asciiTheme="minorEastAsia" w:hAnsiTheme="minorEastAsia"/>
                <w:szCs w:val="21"/>
              </w:rPr>
            </w:pPr>
            <w:r>
              <w:rPr>
                <w:rFonts w:asciiTheme="minorEastAsia" w:hAnsiTheme="minorEastAsia"/>
                <w:szCs w:val="21"/>
              </w:rPr>
              <w:t>乙方为甲方指定责任工程师，负责乙方产品的维护，需求收集及bug处理，及不定期的电话和现场服务，作为接口工程师；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与医院科室主任进行交流，了解医院需求和意见，协助医院信息化建设；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对客户进行回访，同时对客户进行技术培训和产品新功能讲解；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协助科室医生修改和完善知识库模版，让检查报告术语更加专业和规范化；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蓝网400客服专员电话回访、记录使用情况和收集客户意见，</w:t>
            </w:r>
            <w:r>
              <w:rPr>
                <w:rFonts w:asciiTheme="minorEastAsia" w:hAnsiTheme="minorEastAsia"/>
                <w:szCs w:val="21"/>
              </w:rPr>
              <w:t>对回访中</w:t>
            </w:r>
            <w:r>
              <w:rPr>
                <w:rFonts w:hint="eastAsia" w:asciiTheme="minorEastAsia" w:hAnsiTheme="minorEastAsia"/>
                <w:szCs w:val="21"/>
              </w:rPr>
              <w:t>收集</w:t>
            </w:r>
            <w:r>
              <w:rPr>
                <w:rFonts w:asciiTheme="minorEastAsia" w:hAnsiTheme="minorEastAsia"/>
                <w:szCs w:val="21"/>
              </w:rPr>
              <w:t>的问题</w:t>
            </w:r>
            <w:r>
              <w:rPr>
                <w:rFonts w:hint="eastAsia" w:asciiTheme="minorEastAsia" w:hAnsiTheme="minorEastAsia"/>
                <w:szCs w:val="21"/>
              </w:rPr>
              <w:t>及时</w:t>
            </w:r>
            <w:r>
              <w:rPr>
                <w:rFonts w:asciiTheme="minorEastAsia" w:hAnsiTheme="minorEastAsia"/>
                <w:szCs w:val="21"/>
              </w:rPr>
              <w:t>反馈工程师</w:t>
            </w:r>
            <w:r>
              <w:rPr>
                <w:rFonts w:hint="eastAsia" w:asciiTheme="minorEastAsia" w:hAnsiTheme="minorEastAsia"/>
                <w:szCs w:val="21"/>
              </w:rPr>
              <w:t>优先</w:t>
            </w:r>
            <w:r>
              <w:rPr>
                <w:rFonts w:asciiTheme="minorEastAsia" w:hAnsiTheme="minorEastAsia"/>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对医院信息科及业务科室管理人员进行技术培训，以便他们掌握产品的基本维护，迅速解决系统故障；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全年提供电话技术支持服务，客户可以通过</w:t>
            </w:r>
            <w:r>
              <w:rPr>
                <w:rFonts w:hint="eastAsia" w:asciiTheme="minorEastAsia" w:hAnsiTheme="minorEastAsia"/>
                <w:szCs w:val="21"/>
              </w:rPr>
              <w:t>400电话进行技术咨询及产品故障报修；</w:t>
            </w:r>
          </w:p>
        </w:tc>
      </w:tr>
    </w:tbl>
    <w:p>
      <w:pPr>
        <w:pStyle w:val="18"/>
        <w:ind w:left="420" w:firstLine="0" w:firstLineChars="0"/>
      </w:pPr>
    </w:p>
    <w:p>
      <w:pPr>
        <w:adjustRightInd w:val="0"/>
        <w:spacing w:line="360" w:lineRule="auto"/>
        <w:rPr>
          <w:rFonts w:ascii="宋体" w:hAnsi="宋体" w:eastAsia="宋体" w:cs="宋体"/>
          <w:color w:val="auto"/>
        </w:rPr>
      </w:pPr>
      <w:r>
        <w:rPr>
          <w:rFonts w:hint="eastAsia" w:ascii="宋体" w:hAnsi="宋体" w:eastAsia="宋体" w:cs="宋体"/>
          <w:color w:val="auto"/>
        </w:rPr>
        <w:t>★商务要求（此部分不参与评分）</w:t>
      </w:r>
    </w:p>
    <w:p>
      <w:pPr>
        <w:adjustRightInd w:val="0"/>
        <w:spacing w:line="360" w:lineRule="auto"/>
        <w:ind w:firstLine="420" w:firstLineChars="200"/>
        <w:rPr>
          <w:color w:val="auto"/>
        </w:rPr>
      </w:pPr>
      <w:r>
        <w:rPr>
          <w:rFonts w:hint="eastAsia" w:ascii="宋体" w:hAnsi="宋体" w:eastAsia="宋体" w:cs="宋体"/>
          <w:color w:val="auto"/>
        </w:rPr>
        <w:t>中标人在维保合同期间，应该遵守医院信息安全规章制度，对医院的数据严格保密，若因中标人行为造成医院数据泄密或财产损失，中标人应承担相应责任。</w:t>
      </w:r>
    </w:p>
    <w:p>
      <w:pPr>
        <w:widowControl/>
        <w:spacing w:before="100" w:beforeAutospacing="1" w:after="100" w:afterAutospacing="1" w:line="420" w:lineRule="atLeast"/>
        <w:jc w:val="center"/>
        <w:rPr>
          <w:rFonts w:ascii="宋体" w:hAnsi="宋体" w:cs="宋体"/>
          <w:b/>
          <w:bCs/>
          <w:color w:val="auto"/>
          <w:kern w:val="0"/>
          <w:sz w:val="32"/>
          <w:szCs w:val="32"/>
        </w:rPr>
      </w:pPr>
    </w:p>
    <w:p>
      <w:pPr>
        <w:widowControl/>
        <w:spacing w:before="100" w:beforeAutospacing="1" w:after="100" w:afterAutospacing="1" w:line="420" w:lineRule="atLeast"/>
        <w:jc w:val="center"/>
        <w:rPr>
          <w:rFonts w:ascii="宋体" w:hAnsi="宋体" w:cs="宋体"/>
          <w:color w:val="auto"/>
          <w:kern w:val="0"/>
          <w:sz w:val="32"/>
          <w:szCs w:val="32"/>
        </w:rPr>
      </w:pPr>
      <w:r>
        <w:rPr>
          <w:rFonts w:hint="eastAsia" w:ascii="宋体" w:hAnsi="宋体" w:cs="宋体"/>
          <w:b/>
          <w:bCs/>
          <w:color w:val="auto"/>
          <w:kern w:val="0"/>
          <w:sz w:val="32"/>
          <w:szCs w:val="32"/>
        </w:rPr>
        <w:t>评分标准</w:t>
      </w:r>
    </w:p>
    <w:tbl>
      <w:tblPr>
        <w:tblStyle w:val="12"/>
        <w:tblW w:w="921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874"/>
        <w:gridCol w:w="742"/>
        <w:gridCol w:w="660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53" w:hRule="atLeast"/>
          <w:tblHeader/>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ascii="宋体" w:hAnsi="宋体" w:cs="宋体"/>
                <w:color w:val="auto"/>
                <w:kern w:val="0"/>
                <w:sz w:val="24"/>
                <w:lang w:bidi="ar"/>
              </w:rPr>
              <w:t>评标项目</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kern w:val="0"/>
                <w:sz w:val="24"/>
                <w:lang w:bidi="ar"/>
              </w:rPr>
            </w:pPr>
            <w:r>
              <w:rPr>
                <w:rFonts w:ascii="宋体" w:hAnsi="宋体" w:cs="宋体"/>
                <w:color w:val="auto"/>
                <w:kern w:val="0"/>
                <w:sz w:val="24"/>
                <w:lang w:bidi="ar"/>
              </w:rPr>
              <w:t>评标</w:t>
            </w:r>
          </w:p>
          <w:p>
            <w:pPr>
              <w:widowControl/>
              <w:jc w:val="center"/>
              <w:rPr>
                <w:rFonts w:ascii="宋体" w:hAnsi="宋体" w:cs="宋体"/>
                <w:color w:val="auto"/>
                <w:sz w:val="24"/>
              </w:rPr>
            </w:pPr>
            <w:r>
              <w:rPr>
                <w:rFonts w:ascii="宋体" w:hAnsi="宋体" w:cs="宋体"/>
                <w:color w:val="auto"/>
                <w:kern w:val="0"/>
                <w:sz w:val="24"/>
                <w:lang w:bidi="ar"/>
              </w:rPr>
              <w:t>分值</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ascii="宋体" w:hAnsi="宋体" w:cs="宋体"/>
                <w:color w:val="auto"/>
                <w:kern w:val="0"/>
                <w:sz w:val="24"/>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ascii="宋体" w:hAnsi="宋体" w:cs="宋体"/>
                <w:b/>
                <w:bCs/>
                <w:color w:val="auto"/>
                <w:kern w:val="0"/>
                <w:sz w:val="24"/>
              </w:rPr>
              <w:t>技术部分评分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hint="eastAsia" w:ascii="宋体" w:hAnsi="宋体" w:cs="宋体"/>
                <w:color w:val="auto"/>
                <w:kern w:val="0"/>
                <w:sz w:val="24"/>
                <w:lang w:bidi="ar"/>
              </w:rPr>
              <w:t>50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480" w:firstLineChars="200"/>
              <w:jc w:val="left"/>
              <w:rPr>
                <w:rFonts w:ascii="宋体" w:hAnsi="宋体" w:cs="宋体"/>
                <w:color w:val="auto"/>
                <w:sz w:val="24"/>
              </w:rPr>
            </w:pPr>
            <w:r>
              <w:rPr>
                <w:rFonts w:hint="eastAsia" w:ascii="宋体" w:hAnsi="宋体" w:cs="宋体"/>
                <w:color w:val="auto"/>
                <w:sz w:val="24"/>
              </w:rPr>
              <w:t>根据供应商对招标文件“技术和服务要求”中【评分项】一般技术和服务要求的响应情况进行评分：前3个【评分项】全部无偏离或优于的得15分， 每一项负偏离扣5分,扣完为止；第4项无偏离或优于得35分，每个服务类别负偏离扣5分，扣完为止。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b/>
                <w:bCs/>
                <w:color w:val="auto"/>
                <w:kern w:val="0"/>
                <w:sz w:val="24"/>
              </w:rPr>
            </w:pPr>
            <w:r>
              <w:rPr>
                <w:rFonts w:ascii="宋体" w:hAnsi="宋体" w:cs="宋体"/>
                <w:b/>
                <w:bCs/>
                <w:color w:val="auto"/>
                <w:kern w:val="0"/>
                <w:sz w:val="24"/>
              </w:rPr>
              <w:t>商务部分评分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lang w:bidi="ar"/>
              </w:rPr>
              <w:t>20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6"/>
              <w:ind w:firstLine="480"/>
              <w:jc w:val="left"/>
              <w:rPr>
                <w:rFonts w:ascii="宋体" w:hAnsi="宋体" w:cs="宋体"/>
                <w:color w:val="auto"/>
                <w:kern w:val="0"/>
                <w:sz w:val="24"/>
              </w:rPr>
            </w:pPr>
            <w:r>
              <w:rPr>
                <w:rFonts w:hint="eastAsia" w:ascii="宋体" w:hAnsi="宋体" w:cs="宋体"/>
                <w:color w:val="auto"/>
                <w:kern w:val="0"/>
                <w:sz w:val="24"/>
              </w:rPr>
              <w:t>根据投标人2019年以来同类业绩经验评分：投标人每提供一个类似业绩合同项目得5分，满分10分。</w:t>
            </w:r>
          </w:p>
          <w:p>
            <w:pPr>
              <w:pStyle w:val="6"/>
              <w:ind w:firstLine="480"/>
              <w:jc w:val="left"/>
              <w:rPr>
                <w:rFonts w:ascii="宋体" w:hAnsi="宋体" w:cs="宋体"/>
                <w:color w:val="auto"/>
                <w:sz w:val="24"/>
              </w:rPr>
            </w:pPr>
            <w:r>
              <w:rPr>
                <w:rFonts w:hint="eastAsia" w:ascii="宋体" w:hAnsi="宋体" w:cs="宋体"/>
                <w:color w:val="auto"/>
                <w:kern w:val="0"/>
                <w:sz w:val="24"/>
              </w:rPr>
              <w:t>供应商通过</w:t>
            </w:r>
            <w:r>
              <w:rPr>
                <w:rFonts w:ascii="宋体" w:hAnsi="宋体" w:cs="宋体"/>
                <w:color w:val="auto"/>
                <w:kern w:val="0"/>
                <w:sz w:val="24"/>
              </w:rPr>
              <w:t>ISO9001质量管理体系认证，ISO13485医疗器械质量管理体系认证，ISO27001信息安全管理体系认证，ISO20000信息技术服务管理体系认证，每提供1个得2.5分，满分10分。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b/>
                <w:bCs/>
                <w:color w:val="auto"/>
                <w:kern w:val="0"/>
                <w:sz w:val="24"/>
              </w:rPr>
            </w:pPr>
            <w:r>
              <w:rPr>
                <w:rFonts w:ascii="宋体" w:hAnsi="宋体" w:cs="宋体"/>
                <w:b/>
                <w:bCs/>
                <w:color w:val="auto"/>
                <w:kern w:val="0"/>
                <w:sz w:val="24"/>
              </w:rPr>
              <w:t>报价部分评分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lang w:bidi="ar"/>
              </w:rPr>
              <w:t>30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00" w:beforeAutospacing="1" w:after="100" w:afterAutospacing="1" w:line="420" w:lineRule="atLeast"/>
              <w:ind w:firstLine="480"/>
              <w:jc w:val="left"/>
              <w:rPr>
                <w:rFonts w:ascii="宋体" w:hAnsi="宋体" w:cs="宋体"/>
                <w:color w:val="auto"/>
                <w:sz w:val="24"/>
              </w:rPr>
            </w:pPr>
            <w:r>
              <w:rPr>
                <w:rFonts w:ascii="宋体" w:hAnsi="宋体" w:cs="宋体"/>
                <w:color w:val="auto"/>
                <w:kern w:val="0"/>
                <w:sz w:val="24"/>
              </w:rPr>
              <w:t>价格分采用低价优先法计算，即满足</w:t>
            </w:r>
            <w:r>
              <w:rPr>
                <w:rFonts w:hint="eastAsia" w:ascii="宋体" w:hAnsi="宋体" w:cs="宋体"/>
                <w:color w:val="auto"/>
                <w:kern w:val="0"/>
                <w:sz w:val="24"/>
              </w:rPr>
              <w:t>比选</w:t>
            </w:r>
            <w:r>
              <w:rPr>
                <w:rFonts w:ascii="宋体" w:hAnsi="宋体" w:cs="宋体"/>
                <w:color w:val="auto"/>
                <w:kern w:val="0"/>
                <w:sz w:val="24"/>
              </w:rPr>
              <w:t>文件要求且报价最低的供应商的价格为基准价，其价格分为满分。其他供应商的价格分统一按照下列公式计算：报价得分=（基准价／</w:t>
            </w:r>
            <w:r>
              <w:rPr>
                <w:rFonts w:hint="eastAsia" w:ascii="宋体" w:hAnsi="宋体" w:cs="宋体"/>
                <w:color w:val="auto"/>
                <w:kern w:val="0"/>
                <w:sz w:val="24"/>
              </w:rPr>
              <w:t>供应商</w:t>
            </w:r>
            <w:r>
              <w:rPr>
                <w:rFonts w:ascii="宋体" w:hAnsi="宋体" w:cs="宋体"/>
                <w:color w:val="auto"/>
                <w:kern w:val="0"/>
                <w:sz w:val="24"/>
              </w:rPr>
              <w:t>报价）×30。</w:t>
            </w:r>
          </w:p>
        </w:tc>
      </w:tr>
    </w:tbl>
    <w:p>
      <w:pPr>
        <w:pStyle w:val="19"/>
      </w:pPr>
    </w:p>
    <w:p>
      <w:pPr>
        <w:pStyle w:val="8"/>
        <w:jc w:val="left"/>
        <w:rPr>
          <w:rFonts w:asciiTheme="minorEastAsia" w:hAnsiTheme="minorEastAsia"/>
          <w:sz w:val="28"/>
          <w:szCs w:val="28"/>
        </w:rPr>
      </w:pPr>
    </w:p>
    <w:sectPr>
      <w:footerReference r:id="rId3" w:type="default"/>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1."/>
      <w:lvlJc w:val="left"/>
      <w:pPr>
        <w:tabs>
          <w:tab w:val="left" w:pos="785"/>
        </w:tabs>
        <w:ind w:left="785" w:hanging="360"/>
      </w:pPr>
      <w:rPr>
        <w:rFonts w:hint="eastAsia" w:cs="Times New Roman"/>
        <w:sz w:val="28"/>
        <w:szCs w:val="24"/>
      </w:rPr>
    </w:lvl>
    <w:lvl w:ilvl="1" w:tentative="0">
      <w:start w:val="0"/>
      <w:numFmt w:val="bullet"/>
      <w:lvlText w:val=""/>
      <w:lvlJc w:val="left"/>
      <w:pPr>
        <w:tabs>
          <w:tab w:val="left" w:pos="1205"/>
        </w:tabs>
        <w:ind w:left="1205" w:hanging="360"/>
      </w:pPr>
      <w:rPr>
        <w:rFonts w:hint="default" w:ascii="Symbol" w:hAnsi="Symbol" w:eastAsia="Times New Roman"/>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045"/>
        </w:tabs>
        <w:ind w:left="2045" w:hanging="360"/>
      </w:pPr>
      <w:rPr>
        <w:rFonts w:hint="eastAsia" w:ascii="宋体" w:hAnsi="宋体" w:eastAsia="Times New Roman"/>
      </w:rPr>
    </w:lvl>
    <w:lvl w:ilvl="4" w:tentative="0">
      <w:start w:val="1"/>
      <w:numFmt w:val="japaneseCounting"/>
      <w:lvlText w:val="%5，"/>
      <w:lvlJc w:val="left"/>
      <w:pPr>
        <w:tabs>
          <w:tab w:val="left" w:pos="2525"/>
        </w:tabs>
        <w:ind w:left="2525" w:hanging="420"/>
      </w:pPr>
      <w:rPr>
        <w:rFonts w:ascii="Times New Roman" w:hAnsi="Times New Roman" w:eastAsia="Times New Roman" w:cs="Times New Roman"/>
      </w:rPr>
    </w:lvl>
    <w:lvl w:ilvl="5" w:tentative="0">
      <w:start w:val="1"/>
      <w:numFmt w:val="decimal"/>
      <w:lvlText w:val="（%6）"/>
      <w:lvlJc w:val="left"/>
      <w:pPr>
        <w:tabs>
          <w:tab w:val="left" w:pos="3245"/>
        </w:tabs>
        <w:ind w:left="3245" w:hanging="720"/>
      </w:pPr>
      <w:rPr>
        <w:rFonts w:hint="default" w:cs="Times New Roman"/>
      </w:rPr>
    </w:lvl>
    <w:lvl w:ilvl="6" w:tentative="0">
      <w:start w:val="1"/>
      <w:numFmt w:val="decimal"/>
      <w:lvlText w:val="%7、"/>
      <w:lvlJc w:val="left"/>
      <w:pPr>
        <w:tabs>
          <w:tab w:val="left" w:pos="3305"/>
        </w:tabs>
        <w:ind w:left="3305" w:hanging="360"/>
      </w:pPr>
      <w:rPr>
        <w:rFonts w:hint="default" w:cs="Times New Roman"/>
      </w:rPr>
    </w:lvl>
    <w:lvl w:ilvl="7" w:tentative="0">
      <w:start w:val="1"/>
      <w:numFmt w:val="lowerLetter"/>
      <w:lvlText w:val="%8)"/>
      <w:lvlJc w:val="left"/>
      <w:pPr>
        <w:tabs>
          <w:tab w:val="left" w:pos="3785"/>
        </w:tabs>
        <w:ind w:left="3785" w:hanging="420"/>
      </w:pPr>
      <w:rPr>
        <w:rFonts w:cs="Times New Roman"/>
      </w:rPr>
    </w:lvl>
    <w:lvl w:ilvl="8" w:tentative="0">
      <w:start w:val="1"/>
      <w:numFmt w:val="lowerRoman"/>
      <w:lvlText w:val="%9."/>
      <w:lvlJc w:val="right"/>
      <w:pPr>
        <w:tabs>
          <w:tab w:val="left" w:pos="4205"/>
        </w:tabs>
        <w:ind w:left="4205" w:hanging="420"/>
      </w:pPr>
      <w:rPr>
        <w:rFonts w:cs="Times New Roman"/>
      </w:rPr>
    </w:lvl>
  </w:abstractNum>
  <w:abstractNum w:abstractNumId="1">
    <w:nsid w:val="780F2EA6"/>
    <w:multiLevelType w:val="multilevel"/>
    <w:tmpl w:val="780F2EA6"/>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OTM5N2Q1NjA2NWY3MGNiM2EyODJiY2YwZDg2ODUifQ=="/>
  </w:docVars>
  <w:rsids>
    <w:rsidRoot w:val="72227D4F"/>
    <w:rsid w:val="00085120"/>
    <w:rsid w:val="000C4DE0"/>
    <w:rsid w:val="00191823"/>
    <w:rsid w:val="001E513B"/>
    <w:rsid w:val="00237F79"/>
    <w:rsid w:val="002812B2"/>
    <w:rsid w:val="002B0183"/>
    <w:rsid w:val="002C277E"/>
    <w:rsid w:val="003104F4"/>
    <w:rsid w:val="00371CDB"/>
    <w:rsid w:val="003A6BDB"/>
    <w:rsid w:val="004039E4"/>
    <w:rsid w:val="0049050A"/>
    <w:rsid w:val="00510277"/>
    <w:rsid w:val="0054013C"/>
    <w:rsid w:val="0056550B"/>
    <w:rsid w:val="005D5230"/>
    <w:rsid w:val="005E0FA0"/>
    <w:rsid w:val="00632B08"/>
    <w:rsid w:val="0066053A"/>
    <w:rsid w:val="006A016C"/>
    <w:rsid w:val="006A794E"/>
    <w:rsid w:val="006B51F2"/>
    <w:rsid w:val="00750F86"/>
    <w:rsid w:val="007553E5"/>
    <w:rsid w:val="00785D79"/>
    <w:rsid w:val="007D6F80"/>
    <w:rsid w:val="00886DC2"/>
    <w:rsid w:val="00917A44"/>
    <w:rsid w:val="009421AD"/>
    <w:rsid w:val="00997E42"/>
    <w:rsid w:val="009F5B01"/>
    <w:rsid w:val="00A0757D"/>
    <w:rsid w:val="00A81EE7"/>
    <w:rsid w:val="00AF34EF"/>
    <w:rsid w:val="00B11F3A"/>
    <w:rsid w:val="00C13DC8"/>
    <w:rsid w:val="00C2780B"/>
    <w:rsid w:val="00C425E5"/>
    <w:rsid w:val="00C95FFC"/>
    <w:rsid w:val="00CD1735"/>
    <w:rsid w:val="00D07679"/>
    <w:rsid w:val="00D64007"/>
    <w:rsid w:val="00DB08A3"/>
    <w:rsid w:val="00E03BAE"/>
    <w:rsid w:val="00E26906"/>
    <w:rsid w:val="00E70E2C"/>
    <w:rsid w:val="00E90F72"/>
    <w:rsid w:val="00F23D00"/>
    <w:rsid w:val="00F80B22"/>
    <w:rsid w:val="00F860A1"/>
    <w:rsid w:val="01DE46C2"/>
    <w:rsid w:val="029E253F"/>
    <w:rsid w:val="02A7707D"/>
    <w:rsid w:val="06AA60DA"/>
    <w:rsid w:val="0EEE5B00"/>
    <w:rsid w:val="136A66E7"/>
    <w:rsid w:val="191D6E02"/>
    <w:rsid w:val="19993223"/>
    <w:rsid w:val="1C294A4D"/>
    <w:rsid w:val="1E390580"/>
    <w:rsid w:val="218719E9"/>
    <w:rsid w:val="2E024D18"/>
    <w:rsid w:val="30EC0CA7"/>
    <w:rsid w:val="3D6D15B7"/>
    <w:rsid w:val="41E22D4C"/>
    <w:rsid w:val="42976746"/>
    <w:rsid w:val="58B6539B"/>
    <w:rsid w:val="5DDA560A"/>
    <w:rsid w:val="5DFE8AF5"/>
    <w:rsid w:val="6DD0715F"/>
    <w:rsid w:val="72227D4F"/>
    <w:rsid w:val="755E7F99"/>
    <w:rsid w:val="763F6058"/>
    <w:rsid w:val="76756927"/>
    <w:rsid w:val="784A10A7"/>
    <w:rsid w:val="7AF5533A"/>
    <w:rsid w:val="7C46693D"/>
    <w:rsid w:val="7F714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1"/>
    <w:qFormat/>
    <w:uiPriority w:val="0"/>
    <w:pPr>
      <w:spacing w:line="360" w:lineRule="auto"/>
      <w:ind w:firstLine="420" w:firstLineChars="200"/>
      <w:outlineLvl w:val="0"/>
    </w:pPr>
    <w:rPr>
      <w:color w:val="000000"/>
    </w:rPr>
  </w:style>
  <w:style w:type="paragraph" w:styleId="6">
    <w:name w:val="Normal Indent"/>
    <w:basedOn w:val="1"/>
    <w:qFormat/>
    <w:uiPriority w:val="0"/>
    <w:pPr>
      <w:ind w:firstLine="420" w:firstLineChars="200"/>
    </w:pPr>
  </w:style>
  <w:style w:type="paragraph" w:styleId="7">
    <w:name w:val="annotation text"/>
    <w:basedOn w:val="1"/>
    <w:link w:val="22"/>
    <w:qFormat/>
    <w:uiPriority w:val="0"/>
    <w:pPr>
      <w:jc w:val="left"/>
    </w:pPr>
  </w:style>
  <w:style w:type="paragraph" w:styleId="8">
    <w:name w:val="Body Text"/>
    <w:basedOn w:val="1"/>
    <w:unhideWhenUsed/>
    <w:qFormat/>
    <w:uiPriority w:val="99"/>
    <w:pPr>
      <w:spacing w:after="120"/>
    </w:p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页眉 字符"/>
    <w:basedOn w:val="14"/>
    <w:link w:val="10"/>
    <w:qFormat/>
    <w:uiPriority w:val="0"/>
    <w:rPr>
      <w:rFonts w:asciiTheme="minorHAnsi" w:hAnsiTheme="minorHAnsi" w:eastAsiaTheme="minorEastAsia" w:cstheme="minorBidi"/>
      <w:kern w:val="2"/>
      <w:sz w:val="18"/>
      <w:szCs w:val="18"/>
    </w:rPr>
  </w:style>
  <w:style w:type="character" w:customStyle="1" w:styleId="17">
    <w:name w:val="页脚 字符"/>
    <w:basedOn w:val="14"/>
    <w:link w:val="9"/>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paragraph" w:customStyle="1" w:styleId="19">
    <w:name w:val="正文缩进1"/>
    <w:basedOn w:val="1"/>
    <w:qFormat/>
    <w:uiPriority w:val="0"/>
    <w:pPr>
      <w:widowControl/>
      <w:ind w:firstLine="420"/>
      <w:jc w:val="left"/>
    </w:pPr>
    <w:rPr>
      <w:kern w:val="0"/>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4"/>
    <w:link w:val="7"/>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1"/>
    <w:qFormat/>
    <w:uiPriority w:val="0"/>
    <w:rPr>
      <w:rFonts w:asciiTheme="minorHAnsi" w:hAnsiTheme="minorHAnsi" w:eastAsiaTheme="minorEastAsia" w:cstheme="minorBidi"/>
      <w:b/>
      <w:bCs/>
      <w:kern w:val="2"/>
      <w:sz w:val="21"/>
      <w:szCs w:val="24"/>
    </w:rPr>
  </w:style>
  <w:style w:type="paragraph" w:customStyle="1" w:styleId="24">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2596</Words>
  <Characters>2761</Characters>
  <Lines>21</Lines>
  <Paragraphs>6</Paragraphs>
  <TotalTime>44</TotalTime>
  <ScaleCrop>false</ScaleCrop>
  <LinksUpToDate>false</LinksUpToDate>
  <CharactersWithSpaces>2763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2024-06-05T10:36:00Z</dcterms:created>
  <dc:creator>Administrator</dc:creator>
  <cp:lastModifiedBy>zengxue </cp:lastModifiedBy>
  <cp:lastPrinted>2023-05-08T03:29:00Z</cp:lastPrinted>
  <dcterms:modified xsi:type="dcterms:W3CDTF">2024-06-21T00:36:14Z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0973E329019D4472AA39A385699081AD_13</vt:lpwstr>
  </property>
</Properties>
</file>